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C816B" w14:textId="36A84F88" w:rsidR="006F276D" w:rsidRPr="008103A0" w:rsidRDefault="006F276D" w:rsidP="005663C7">
      <w:pPr>
        <w:pStyle w:val="NoSpacing"/>
        <w:rPr>
          <w:b/>
          <w:bCs/>
          <w:color w:val="4472C4" w:themeColor="accent1"/>
          <w:sz w:val="24"/>
          <w:szCs w:val="24"/>
        </w:rPr>
      </w:pPr>
      <w:r>
        <w:rPr>
          <w:noProof/>
        </w:rPr>
        <w:drawing>
          <wp:inline distT="0" distB="0" distL="0" distR="0" wp14:anchorId="5EB77662" wp14:editId="3F456EC9">
            <wp:extent cx="790759" cy="7794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076" cy="837961"/>
                    </a:xfrm>
                    <a:prstGeom prst="rect">
                      <a:avLst/>
                    </a:prstGeom>
                    <a:noFill/>
                    <a:ln>
                      <a:noFill/>
                    </a:ln>
                  </pic:spPr>
                </pic:pic>
              </a:graphicData>
            </a:graphic>
          </wp:inline>
        </w:drawing>
      </w:r>
      <w:r w:rsidR="002F785D">
        <w:rPr>
          <w:b/>
          <w:bCs/>
          <w:color w:val="4472C4" w:themeColor="accent1"/>
          <w:sz w:val="24"/>
          <w:szCs w:val="24"/>
        </w:rPr>
        <w:t>APPROCED BY</w:t>
      </w:r>
      <w:r w:rsidR="00564FA6">
        <w:rPr>
          <w:b/>
          <w:bCs/>
          <w:color w:val="4472C4" w:themeColor="accent1"/>
          <w:sz w:val="24"/>
          <w:szCs w:val="24"/>
        </w:rPr>
        <w:t xml:space="preserve"> BOARD </w:t>
      </w:r>
      <w:r w:rsidR="00302BDF">
        <w:rPr>
          <w:b/>
          <w:bCs/>
          <w:color w:val="4472C4" w:themeColor="accent1"/>
          <w:sz w:val="24"/>
          <w:szCs w:val="24"/>
        </w:rPr>
        <w:t>1-1</w:t>
      </w:r>
      <w:r w:rsidR="002F785D">
        <w:rPr>
          <w:b/>
          <w:bCs/>
          <w:color w:val="4472C4" w:themeColor="accent1"/>
          <w:sz w:val="24"/>
          <w:szCs w:val="24"/>
        </w:rPr>
        <w:t>8</w:t>
      </w:r>
      <w:r w:rsidR="00302BDF">
        <w:rPr>
          <w:b/>
          <w:bCs/>
          <w:color w:val="4472C4" w:themeColor="accent1"/>
          <w:sz w:val="24"/>
          <w:szCs w:val="24"/>
        </w:rPr>
        <w:t>-21</w:t>
      </w:r>
    </w:p>
    <w:p w14:paraId="40D122AE" w14:textId="77777777" w:rsidR="006F276D" w:rsidRDefault="006F276D" w:rsidP="005663C7">
      <w:pPr>
        <w:pStyle w:val="NoSpacing"/>
        <w:rPr>
          <w:b/>
          <w:bCs/>
          <w:sz w:val="24"/>
          <w:szCs w:val="24"/>
        </w:rPr>
      </w:pPr>
    </w:p>
    <w:p w14:paraId="525D86B5" w14:textId="50F63826" w:rsidR="009A7DCC" w:rsidRPr="004D62AA" w:rsidRDefault="008B162E" w:rsidP="009A7DCC">
      <w:pPr>
        <w:pStyle w:val="NoSpacing"/>
        <w:rPr>
          <w:b/>
          <w:bCs/>
          <w:color w:val="000000" w:themeColor="text1"/>
        </w:rPr>
      </w:pPr>
      <w:r w:rsidRPr="004D62AA">
        <w:rPr>
          <w:b/>
          <w:bCs/>
          <w:color w:val="000000" w:themeColor="text1"/>
        </w:rPr>
        <w:t xml:space="preserve">From: </w:t>
      </w:r>
      <w:r w:rsidR="009A7DCC" w:rsidRPr="004D62AA">
        <w:rPr>
          <w:bCs/>
          <w:color w:val="000000" w:themeColor="text1"/>
        </w:rPr>
        <w:t>Professional Family Child Care Alliance of Georgia (PFCCAG)</w:t>
      </w:r>
      <w:r w:rsidR="009A7DCC" w:rsidRPr="004D62AA">
        <w:rPr>
          <w:b/>
          <w:bCs/>
          <w:color w:val="000000" w:themeColor="text1"/>
        </w:rPr>
        <w:t xml:space="preserve"> </w:t>
      </w:r>
    </w:p>
    <w:p w14:paraId="58847881" w14:textId="50F28021" w:rsidR="009A7DCC" w:rsidRPr="004D62AA" w:rsidRDefault="009A7DCC" w:rsidP="009A7DCC">
      <w:pPr>
        <w:pStyle w:val="NoSpacing"/>
        <w:ind w:firstLine="720"/>
        <w:rPr>
          <w:b/>
          <w:bCs/>
          <w:color w:val="000000" w:themeColor="text1"/>
        </w:rPr>
      </w:pPr>
      <w:r w:rsidRPr="004D62AA">
        <w:rPr>
          <w:bCs/>
          <w:color w:val="000000" w:themeColor="text1"/>
        </w:rPr>
        <w:t xml:space="preserve">Chair, Public Policy </w:t>
      </w:r>
    </w:p>
    <w:p w14:paraId="14563CE2" w14:textId="77777777" w:rsidR="008B162E" w:rsidRPr="004D62AA" w:rsidRDefault="008B162E" w:rsidP="00D14444">
      <w:pPr>
        <w:pStyle w:val="NoSpacing"/>
        <w:rPr>
          <w:b/>
          <w:bCs/>
          <w:color w:val="000000" w:themeColor="text1"/>
        </w:rPr>
      </w:pPr>
    </w:p>
    <w:p w14:paraId="330C6632" w14:textId="2B80A2B0" w:rsidR="009A7DCC" w:rsidRPr="004D62AA" w:rsidRDefault="008B162E" w:rsidP="00D14444">
      <w:pPr>
        <w:pStyle w:val="NoSpacing"/>
        <w:rPr>
          <w:b/>
          <w:bCs/>
          <w:color w:val="000000" w:themeColor="text1"/>
        </w:rPr>
      </w:pPr>
      <w:r w:rsidRPr="004D62AA">
        <w:rPr>
          <w:b/>
          <w:bCs/>
          <w:color w:val="000000" w:themeColor="text1"/>
        </w:rPr>
        <w:t xml:space="preserve">To: </w:t>
      </w:r>
      <w:r w:rsidR="009A7DCC" w:rsidRPr="004D62AA">
        <w:rPr>
          <w:b/>
          <w:bCs/>
          <w:color w:val="000000" w:themeColor="text1"/>
        </w:rPr>
        <w:tab/>
      </w:r>
      <w:r w:rsidR="009A7DCC" w:rsidRPr="004D62AA">
        <w:rPr>
          <w:bCs/>
          <w:color w:val="000000" w:themeColor="text1"/>
        </w:rPr>
        <w:t>Commissioner Amy Jacobs</w:t>
      </w:r>
    </w:p>
    <w:p w14:paraId="6C9AC378" w14:textId="5A94A893" w:rsidR="009A7DCC" w:rsidRPr="004D62AA" w:rsidRDefault="009A7DCC" w:rsidP="009A7DCC">
      <w:pPr>
        <w:pStyle w:val="NoSpacing"/>
        <w:ind w:firstLine="720"/>
        <w:rPr>
          <w:bCs/>
          <w:color w:val="000000" w:themeColor="text1"/>
        </w:rPr>
      </w:pPr>
      <w:r w:rsidRPr="004D62AA">
        <w:rPr>
          <w:bCs/>
          <w:color w:val="000000" w:themeColor="text1"/>
        </w:rPr>
        <w:t>Bright from the Start: Georgia Department of Early Care and Learning (DECAL)</w:t>
      </w:r>
    </w:p>
    <w:p w14:paraId="0849C204" w14:textId="77777777" w:rsidR="009A7DCC" w:rsidRPr="004D62AA" w:rsidRDefault="009A7DCC" w:rsidP="009A7DCC">
      <w:pPr>
        <w:pStyle w:val="NoSpacing"/>
        <w:ind w:firstLine="720"/>
        <w:rPr>
          <w:bCs/>
          <w:color w:val="000000" w:themeColor="text1"/>
        </w:rPr>
      </w:pPr>
      <w:r w:rsidRPr="004D62AA">
        <w:rPr>
          <w:bCs/>
          <w:color w:val="000000" w:themeColor="text1"/>
        </w:rPr>
        <w:t>2 Martin Luther King Jr. Drive SE, 754 East Tower</w:t>
      </w:r>
    </w:p>
    <w:p w14:paraId="5C42D3B3" w14:textId="68C27E1C" w:rsidR="005663C7" w:rsidRPr="004D62AA" w:rsidRDefault="009A7DCC" w:rsidP="009A7DCC">
      <w:pPr>
        <w:pStyle w:val="NoSpacing"/>
        <w:ind w:firstLine="720"/>
        <w:rPr>
          <w:bCs/>
          <w:color w:val="000000" w:themeColor="text1"/>
        </w:rPr>
      </w:pPr>
      <w:r w:rsidRPr="004D62AA">
        <w:rPr>
          <w:bCs/>
          <w:color w:val="000000" w:themeColor="text1"/>
        </w:rPr>
        <w:t>Atlanta, Georgia 30334</w:t>
      </w:r>
    </w:p>
    <w:p w14:paraId="086CDC94" w14:textId="77777777" w:rsidR="009A7DCC" w:rsidRPr="004D62AA" w:rsidRDefault="009A7DCC" w:rsidP="009A7DCC">
      <w:pPr>
        <w:pStyle w:val="NoSpacing"/>
        <w:ind w:firstLine="720"/>
        <w:rPr>
          <w:color w:val="000000" w:themeColor="text1"/>
        </w:rPr>
      </w:pPr>
    </w:p>
    <w:p w14:paraId="15D9E739" w14:textId="71FFDA50" w:rsidR="008B162E" w:rsidRPr="004D62AA" w:rsidRDefault="008B162E" w:rsidP="00D14444">
      <w:pPr>
        <w:pStyle w:val="NoSpacing"/>
        <w:rPr>
          <w:bCs/>
          <w:color w:val="000000" w:themeColor="text1"/>
        </w:rPr>
      </w:pPr>
      <w:r w:rsidRPr="004D62AA">
        <w:rPr>
          <w:b/>
          <w:bCs/>
          <w:color w:val="000000" w:themeColor="text1"/>
        </w:rPr>
        <w:t xml:space="preserve">Re: </w:t>
      </w:r>
      <w:r w:rsidR="009A7DCC" w:rsidRPr="004D62AA">
        <w:rPr>
          <w:b/>
          <w:bCs/>
          <w:color w:val="000000" w:themeColor="text1"/>
        </w:rPr>
        <w:tab/>
      </w:r>
      <w:r w:rsidRPr="004D62AA">
        <w:rPr>
          <w:bCs/>
          <w:color w:val="000000" w:themeColor="text1"/>
        </w:rPr>
        <w:t xml:space="preserve">Recommended Expenditures </w:t>
      </w:r>
      <w:r w:rsidR="005663C7" w:rsidRPr="004D62AA">
        <w:rPr>
          <w:bCs/>
          <w:color w:val="000000" w:themeColor="text1"/>
        </w:rPr>
        <w:t xml:space="preserve">Concerning CARES Act Additional </w:t>
      </w:r>
      <w:r w:rsidR="006F276D" w:rsidRPr="004D62AA">
        <w:rPr>
          <w:bCs/>
          <w:color w:val="000000" w:themeColor="text1"/>
        </w:rPr>
        <w:t>Funding</w:t>
      </w:r>
    </w:p>
    <w:p w14:paraId="4DADBE01" w14:textId="5E18C174" w:rsidR="005663C7" w:rsidRPr="004D62AA" w:rsidRDefault="005663C7" w:rsidP="00D14444">
      <w:pPr>
        <w:pStyle w:val="NoSpacing"/>
        <w:rPr>
          <w:color w:val="000000" w:themeColor="text1"/>
        </w:rPr>
      </w:pPr>
    </w:p>
    <w:p w14:paraId="61AF9DCA" w14:textId="6E84A812" w:rsidR="008B162E" w:rsidRPr="004D62AA" w:rsidRDefault="008B162E" w:rsidP="00D14444">
      <w:pPr>
        <w:pStyle w:val="NoSpacing"/>
        <w:rPr>
          <w:color w:val="000000" w:themeColor="text1"/>
        </w:rPr>
      </w:pPr>
      <w:r w:rsidRPr="004D62AA">
        <w:rPr>
          <w:b/>
          <w:color w:val="000000" w:themeColor="text1"/>
        </w:rPr>
        <w:t>Purpose:</w:t>
      </w:r>
      <w:r w:rsidRPr="004D62AA">
        <w:rPr>
          <w:color w:val="000000" w:themeColor="text1"/>
        </w:rPr>
        <w:t xml:space="preserve"> This memorandum </w:t>
      </w:r>
      <w:r w:rsidR="009653D8" w:rsidRPr="004D62AA">
        <w:rPr>
          <w:color w:val="000000" w:themeColor="text1"/>
        </w:rPr>
        <w:t xml:space="preserve">requests </w:t>
      </w:r>
      <w:r w:rsidR="00BE7803" w:rsidRPr="004D62AA">
        <w:rPr>
          <w:color w:val="000000" w:themeColor="text1"/>
        </w:rPr>
        <w:t xml:space="preserve">DECAL to </w:t>
      </w:r>
      <w:r w:rsidR="009653D8" w:rsidRPr="004D62AA">
        <w:rPr>
          <w:color w:val="000000" w:themeColor="text1"/>
        </w:rPr>
        <w:t>favorably consider</w:t>
      </w:r>
      <w:r w:rsidR="009A7DCC" w:rsidRPr="004D62AA">
        <w:rPr>
          <w:color w:val="000000" w:themeColor="text1"/>
        </w:rPr>
        <w:t xml:space="preserve"> the </w:t>
      </w:r>
      <w:r w:rsidR="00BE7803" w:rsidRPr="004D62AA">
        <w:rPr>
          <w:color w:val="000000" w:themeColor="text1"/>
        </w:rPr>
        <w:t xml:space="preserve">Child Care </w:t>
      </w:r>
      <w:r w:rsidR="009A7DCC" w:rsidRPr="004D62AA">
        <w:rPr>
          <w:color w:val="000000" w:themeColor="text1"/>
        </w:rPr>
        <w:t xml:space="preserve">enhancement </w:t>
      </w:r>
      <w:r w:rsidR="009653D8" w:rsidRPr="004D62AA">
        <w:rPr>
          <w:color w:val="000000" w:themeColor="text1"/>
        </w:rPr>
        <w:t xml:space="preserve">proposals </w:t>
      </w:r>
      <w:r w:rsidR="009A7DCC" w:rsidRPr="004D62AA">
        <w:rPr>
          <w:color w:val="000000" w:themeColor="text1"/>
        </w:rPr>
        <w:t>outlined herein</w:t>
      </w:r>
      <w:r w:rsidR="009653D8" w:rsidRPr="004D62AA">
        <w:rPr>
          <w:color w:val="000000" w:themeColor="text1"/>
        </w:rPr>
        <w:t xml:space="preserve">.  </w:t>
      </w:r>
    </w:p>
    <w:p w14:paraId="01B9838D" w14:textId="77777777" w:rsidR="00D14444" w:rsidRPr="004D62AA" w:rsidRDefault="00D14444" w:rsidP="00D14444">
      <w:pPr>
        <w:pStyle w:val="NoSpacing"/>
        <w:rPr>
          <w:color w:val="000000" w:themeColor="text1"/>
        </w:rPr>
      </w:pPr>
    </w:p>
    <w:p w14:paraId="3055D428" w14:textId="6173B357" w:rsidR="008B162E" w:rsidRPr="004D62AA" w:rsidRDefault="009A7DCC" w:rsidP="00D14444">
      <w:pPr>
        <w:pStyle w:val="NoSpacing"/>
        <w:rPr>
          <w:color w:val="000000" w:themeColor="text1"/>
        </w:rPr>
      </w:pPr>
      <w:r w:rsidRPr="004D62AA">
        <w:rPr>
          <w:color w:val="000000" w:themeColor="text1"/>
        </w:rPr>
        <w:t>Madam Commissioner,</w:t>
      </w:r>
    </w:p>
    <w:p w14:paraId="2EB407D1" w14:textId="77777777" w:rsidR="009A7DCC" w:rsidRPr="004D62AA" w:rsidRDefault="009A7DCC" w:rsidP="00D14444">
      <w:pPr>
        <w:pStyle w:val="NoSpacing"/>
        <w:rPr>
          <w:color w:val="000000" w:themeColor="text1"/>
        </w:rPr>
      </w:pPr>
    </w:p>
    <w:p w14:paraId="6C579EBE" w14:textId="79BA36F8" w:rsidR="004C6153" w:rsidRPr="004D62AA" w:rsidRDefault="00257F76" w:rsidP="00D14444">
      <w:pPr>
        <w:pStyle w:val="NoSpacing"/>
        <w:rPr>
          <w:color w:val="000000" w:themeColor="text1"/>
        </w:rPr>
      </w:pPr>
      <w:r w:rsidRPr="004D62AA">
        <w:rPr>
          <w:color w:val="000000" w:themeColor="text1"/>
        </w:rPr>
        <w:t>The CARES Act</w:t>
      </w:r>
      <w:r w:rsidR="006F276D" w:rsidRPr="004D62AA">
        <w:rPr>
          <w:color w:val="000000" w:themeColor="text1"/>
        </w:rPr>
        <w:t>,</w:t>
      </w:r>
      <w:r w:rsidRPr="004D62AA">
        <w:rPr>
          <w:color w:val="000000" w:themeColor="text1"/>
        </w:rPr>
        <w:t xml:space="preserve"> </w:t>
      </w:r>
      <w:r w:rsidR="006F276D" w:rsidRPr="004D62AA">
        <w:rPr>
          <w:color w:val="000000" w:themeColor="text1"/>
        </w:rPr>
        <w:t xml:space="preserve">as amended on 12-27-20, </w:t>
      </w:r>
      <w:r w:rsidR="00D14444" w:rsidRPr="004D62AA">
        <w:rPr>
          <w:color w:val="000000" w:themeColor="text1"/>
        </w:rPr>
        <w:t>under the title “</w:t>
      </w:r>
      <w:r w:rsidR="00376D8C" w:rsidRPr="004D62AA">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Administration for Children and Families Payments to States</w:t>
      </w:r>
      <w:r w:rsidR="00D14444" w:rsidRPr="004D62AA">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76D8C" w:rsidRPr="004D62A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7803" w:rsidRPr="004D62AA">
        <w:rPr>
          <w:color w:val="000000" w:themeColor="text1"/>
        </w:rPr>
        <w:t>provides</w:t>
      </w:r>
      <w:r w:rsidR="006F276D" w:rsidRPr="004D62AA">
        <w:rPr>
          <w:color w:val="000000" w:themeColor="text1"/>
        </w:rPr>
        <w:t xml:space="preserve"> an additional $10 billion </w:t>
      </w:r>
      <w:r w:rsidR="00BE7803" w:rsidRPr="004D62AA">
        <w:rPr>
          <w:color w:val="000000" w:themeColor="text1"/>
        </w:rPr>
        <w:t>for child care activities</w:t>
      </w:r>
      <w:r w:rsidR="009A2C01">
        <w:rPr>
          <w:color w:val="000000" w:themeColor="text1"/>
        </w:rPr>
        <w:t xml:space="preserve"> (1) (2)</w:t>
      </w:r>
      <w:r w:rsidR="00BE7803" w:rsidRPr="004D62AA">
        <w:rPr>
          <w:color w:val="000000" w:themeColor="text1"/>
        </w:rPr>
        <w:t xml:space="preserve">. DECAL is estimated to </w:t>
      </w:r>
      <w:r w:rsidR="00D14444" w:rsidRPr="004D62AA">
        <w:rPr>
          <w:color w:val="000000" w:themeColor="text1"/>
        </w:rPr>
        <w:t>receive about $</w:t>
      </w:r>
      <w:r w:rsidR="006F276D" w:rsidRPr="004D62AA">
        <w:rPr>
          <w:color w:val="000000" w:themeColor="text1"/>
        </w:rPr>
        <w:t>417 million</w:t>
      </w:r>
      <w:r w:rsidR="00BE7803" w:rsidRPr="004D62AA">
        <w:rPr>
          <w:color w:val="000000" w:themeColor="text1"/>
        </w:rPr>
        <w:t xml:space="preserve"> under this Act</w:t>
      </w:r>
      <w:r w:rsidR="009A2C01">
        <w:rPr>
          <w:color w:val="000000" w:themeColor="text1"/>
        </w:rPr>
        <w:t xml:space="preserve"> (3).</w:t>
      </w:r>
      <w:r w:rsidR="006F276D" w:rsidRPr="004D62AA">
        <w:rPr>
          <w:color w:val="000000" w:themeColor="text1"/>
        </w:rPr>
        <w:t xml:space="preserve"> </w:t>
      </w:r>
    </w:p>
    <w:p w14:paraId="7B46ECD6" w14:textId="17EE0322" w:rsidR="00257F76" w:rsidRPr="004D62AA" w:rsidRDefault="00257F76" w:rsidP="00D14444">
      <w:pPr>
        <w:pStyle w:val="NoSpacing"/>
        <w:rPr>
          <w:color w:val="000000" w:themeColor="text1"/>
        </w:rPr>
      </w:pPr>
    </w:p>
    <w:p w14:paraId="252A2CC8" w14:textId="2146D29F" w:rsidR="009B0ABC" w:rsidRPr="004D62AA" w:rsidRDefault="006F276D" w:rsidP="00D14444">
      <w:pPr>
        <w:pStyle w:val="NoSpacing"/>
        <w:rPr>
          <w:highlight w:val="yellow"/>
        </w:rPr>
      </w:pPr>
      <w:r w:rsidRPr="004D62AA">
        <w:rPr>
          <w:color w:val="000000" w:themeColor="text1"/>
        </w:rPr>
        <w:t xml:space="preserve">PFCCAG welcomes the financial relief </w:t>
      </w:r>
      <w:r w:rsidR="002B4F5A" w:rsidRPr="004D62AA">
        <w:rPr>
          <w:color w:val="000000" w:themeColor="text1"/>
        </w:rPr>
        <w:t>that</w:t>
      </w:r>
      <w:r w:rsidR="009B0ABC" w:rsidRPr="004D62AA">
        <w:rPr>
          <w:color w:val="000000" w:themeColor="text1"/>
        </w:rPr>
        <w:t xml:space="preserve"> this</w:t>
      </w:r>
      <w:r w:rsidR="002B4F5A" w:rsidRPr="004D62AA">
        <w:rPr>
          <w:color w:val="000000" w:themeColor="text1"/>
        </w:rPr>
        <w:t xml:space="preserve"> </w:t>
      </w:r>
      <w:r w:rsidRPr="004D62AA">
        <w:rPr>
          <w:color w:val="000000" w:themeColor="text1"/>
        </w:rPr>
        <w:t xml:space="preserve">additional </w:t>
      </w:r>
      <w:r w:rsidR="002B4F5A" w:rsidRPr="004D62AA">
        <w:rPr>
          <w:color w:val="000000" w:themeColor="text1"/>
        </w:rPr>
        <w:t xml:space="preserve">funding offers. Unfortunately, </w:t>
      </w:r>
      <w:r w:rsidR="008103A0" w:rsidRPr="004D62AA">
        <w:rPr>
          <w:color w:val="000000" w:themeColor="text1"/>
        </w:rPr>
        <w:t xml:space="preserve">the number of </w:t>
      </w:r>
      <w:r w:rsidR="002B4F5A" w:rsidRPr="004D62AA">
        <w:rPr>
          <w:color w:val="000000" w:themeColor="text1"/>
        </w:rPr>
        <w:t xml:space="preserve">‘open’ </w:t>
      </w:r>
      <w:r w:rsidR="009A7DCC" w:rsidRPr="004D62AA">
        <w:rPr>
          <w:color w:val="000000" w:themeColor="text1"/>
        </w:rPr>
        <w:t>Family Child Care Learning Homes (</w:t>
      </w:r>
      <w:r w:rsidR="008103A0" w:rsidRPr="004D62AA">
        <w:rPr>
          <w:color w:val="000000" w:themeColor="text1"/>
        </w:rPr>
        <w:t>FCCLH</w:t>
      </w:r>
      <w:r w:rsidR="009A7DCC" w:rsidRPr="004D62AA">
        <w:rPr>
          <w:color w:val="000000" w:themeColor="text1"/>
        </w:rPr>
        <w:t xml:space="preserve">) </w:t>
      </w:r>
      <w:r w:rsidR="008103A0" w:rsidRPr="004D62AA">
        <w:rPr>
          <w:color w:val="000000" w:themeColor="text1"/>
        </w:rPr>
        <w:t>continues to decline.  For example</w:t>
      </w:r>
      <w:r w:rsidR="008103A0" w:rsidRPr="004D62AA">
        <w:t xml:space="preserve">, </w:t>
      </w:r>
      <w:r w:rsidR="004D62AA">
        <w:t xml:space="preserve">based on our open records in previous years and update request on 1-10-21, </w:t>
      </w:r>
      <w:r w:rsidR="002B4F5A" w:rsidRPr="004D62AA">
        <w:t>at the end of 2019</w:t>
      </w:r>
      <w:r w:rsidR="003B2946" w:rsidRPr="004D62AA">
        <w:t xml:space="preserve"> there were 1410 providers</w:t>
      </w:r>
      <w:r w:rsidR="002B4F5A" w:rsidRPr="004D62AA">
        <w:t xml:space="preserve"> in Georgia. At the end of 2020</w:t>
      </w:r>
      <w:r w:rsidR="003B2946" w:rsidRPr="004D62AA">
        <w:t xml:space="preserve"> there were only 1333 providers.</w:t>
      </w:r>
      <w:r w:rsidR="008103A0" w:rsidRPr="004D62AA">
        <w:t xml:space="preserve"> </w:t>
      </w:r>
      <w:r w:rsidR="004D62AA">
        <w:t xml:space="preserve"> </w:t>
      </w:r>
      <w:r w:rsidR="003B2946" w:rsidRPr="004D62AA">
        <w:t>The ten</w:t>
      </w:r>
      <w:r w:rsidR="00B906B5" w:rsidRPr="004D62AA">
        <w:t>-</w:t>
      </w:r>
      <w:r w:rsidR="003B2946" w:rsidRPr="004D62AA">
        <w:t xml:space="preserve">year trend is even </w:t>
      </w:r>
      <w:r w:rsidR="003B2946" w:rsidRPr="004D62AA">
        <w:rPr>
          <w:color w:val="000000" w:themeColor="text1"/>
        </w:rPr>
        <w:t xml:space="preserve">more </w:t>
      </w:r>
      <w:r w:rsidR="00D05304">
        <w:rPr>
          <w:color w:val="000000" w:themeColor="text1"/>
        </w:rPr>
        <w:t>dramatic</w:t>
      </w:r>
      <w:r w:rsidR="00D14444" w:rsidRPr="004D62AA">
        <w:rPr>
          <w:color w:val="000000" w:themeColor="text1"/>
        </w:rPr>
        <w:t xml:space="preserve">: </w:t>
      </w:r>
    </w:p>
    <w:p w14:paraId="6DD22562" w14:textId="6FE83385" w:rsidR="009B0ABC" w:rsidRPr="004D62AA" w:rsidRDefault="009B0ABC" w:rsidP="00D14444">
      <w:pPr>
        <w:pStyle w:val="NoSpacing"/>
        <w:rPr>
          <w:highlight w:val="yellow"/>
        </w:rPr>
      </w:pPr>
    </w:p>
    <w:tbl>
      <w:tblPr>
        <w:tblStyle w:val="TableGrid"/>
        <w:tblW w:w="0" w:type="auto"/>
        <w:jc w:val="center"/>
        <w:tblLook w:val="04A0" w:firstRow="1" w:lastRow="0" w:firstColumn="1" w:lastColumn="0" w:noHBand="0" w:noVBand="1"/>
      </w:tblPr>
      <w:tblGrid>
        <w:gridCol w:w="1615"/>
        <w:gridCol w:w="1530"/>
        <w:gridCol w:w="1710"/>
        <w:gridCol w:w="1769"/>
      </w:tblGrid>
      <w:tr w:rsidR="009B0ABC" w:rsidRPr="004D62AA" w14:paraId="0D874F8F" w14:textId="77777777" w:rsidTr="009B0ABC">
        <w:trPr>
          <w:trHeight w:val="300"/>
          <w:jc w:val="center"/>
        </w:trPr>
        <w:tc>
          <w:tcPr>
            <w:tcW w:w="6624" w:type="dxa"/>
            <w:gridSpan w:val="4"/>
            <w:noWrap/>
            <w:hideMark/>
          </w:tcPr>
          <w:p w14:paraId="23EB1B69" w14:textId="77777777" w:rsidR="009B0ABC" w:rsidRPr="004D62AA" w:rsidRDefault="009B0ABC" w:rsidP="00D14444">
            <w:pPr>
              <w:pStyle w:val="NoSpacing"/>
              <w:jc w:val="center"/>
              <w:rPr>
                <w:b/>
              </w:rPr>
            </w:pPr>
            <w:r w:rsidRPr="004D62AA">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Family Child Care Learning Homes</w:t>
            </w:r>
          </w:p>
        </w:tc>
      </w:tr>
      <w:tr w:rsidR="009B0ABC" w:rsidRPr="004D62AA" w14:paraId="01CBE94A" w14:textId="77777777" w:rsidTr="009B0ABC">
        <w:trPr>
          <w:trHeight w:val="288"/>
          <w:jc w:val="center"/>
        </w:trPr>
        <w:tc>
          <w:tcPr>
            <w:tcW w:w="1615" w:type="dxa"/>
            <w:noWrap/>
            <w:hideMark/>
          </w:tcPr>
          <w:p w14:paraId="1B03E536" w14:textId="77777777" w:rsidR="009B0ABC" w:rsidRPr="004D62AA" w:rsidRDefault="009B0ABC" w:rsidP="00D14444">
            <w:pPr>
              <w:pStyle w:val="NoSpacing"/>
            </w:pPr>
            <w:r w:rsidRPr="004D62AA">
              <w:t>2010</w:t>
            </w:r>
          </w:p>
        </w:tc>
        <w:tc>
          <w:tcPr>
            <w:tcW w:w="1530" w:type="dxa"/>
            <w:noWrap/>
            <w:hideMark/>
          </w:tcPr>
          <w:p w14:paraId="7F7D0E4C" w14:textId="77777777" w:rsidR="009B0ABC" w:rsidRPr="004D62AA" w:rsidRDefault="009B0ABC" w:rsidP="00D14444">
            <w:pPr>
              <w:pStyle w:val="NoSpacing"/>
            </w:pPr>
            <w:r w:rsidRPr="004D62AA">
              <w:t>2020</w:t>
            </w:r>
          </w:p>
        </w:tc>
        <w:tc>
          <w:tcPr>
            <w:tcW w:w="1710" w:type="dxa"/>
            <w:noWrap/>
            <w:hideMark/>
          </w:tcPr>
          <w:p w14:paraId="7B9A76F6" w14:textId="7C79D246" w:rsidR="009B0ABC" w:rsidRPr="004D62AA" w:rsidRDefault="009B0ABC" w:rsidP="00D14444">
            <w:pPr>
              <w:pStyle w:val="NoSpacing"/>
            </w:pPr>
            <w:r w:rsidRPr="004D62AA">
              <w:t>Decline</w:t>
            </w:r>
          </w:p>
        </w:tc>
        <w:tc>
          <w:tcPr>
            <w:tcW w:w="1769" w:type="dxa"/>
            <w:noWrap/>
            <w:hideMark/>
          </w:tcPr>
          <w:p w14:paraId="6FD2B739" w14:textId="69FCCB8B" w:rsidR="009B0ABC" w:rsidRPr="004D62AA" w:rsidRDefault="00D05304" w:rsidP="00D14444">
            <w:pPr>
              <w:pStyle w:val="NoSpacing"/>
            </w:pPr>
            <w:r>
              <w:t>Percent</w:t>
            </w:r>
            <w:r w:rsidR="009B0ABC" w:rsidRPr="004D62AA">
              <w:t xml:space="preserve"> Decline</w:t>
            </w:r>
          </w:p>
        </w:tc>
      </w:tr>
      <w:tr w:rsidR="009B0ABC" w:rsidRPr="004D62AA" w14:paraId="37A2A611" w14:textId="77777777" w:rsidTr="009B0ABC">
        <w:trPr>
          <w:trHeight w:val="288"/>
          <w:jc w:val="center"/>
        </w:trPr>
        <w:tc>
          <w:tcPr>
            <w:tcW w:w="1615" w:type="dxa"/>
            <w:noWrap/>
            <w:hideMark/>
          </w:tcPr>
          <w:p w14:paraId="06C17ECC" w14:textId="77777777" w:rsidR="009B0ABC" w:rsidRPr="004D62AA" w:rsidRDefault="009B0ABC" w:rsidP="00D14444">
            <w:pPr>
              <w:pStyle w:val="NoSpacing"/>
            </w:pPr>
            <w:r w:rsidRPr="004D62AA">
              <w:t>5265</w:t>
            </w:r>
          </w:p>
        </w:tc>
        <w:tc>
          <w:tcPr>
            <w:tcW w:w="1530" w:type="dxa"/>
            <w:noWrap/>
            <w:hideMark/>
          </w:tcPr>
          <w:p w14:paraId="482A1374" w14:textId="77777777" w:rsidR="009B0ABC" w:rsidRPr="004D62AA" w:rsidRDefault="009B0ABC" w:rsidP="00D14444">
            <w:pPr>
              <w:pStyle w:val="NoSpacing"/>
            </w:pPr>
            <w:r w:rsidRPr="004D62AA">
              <w:t>1033</w:t>
            </w:r>
          </w:p>
        </w:tc>
        <w:tc>
          <w:tcPr>
            <w:tcW w:w="1710" w:type="dxa"/>
            <w:noWrap/>
            <w:hideMark/>
          </w:tcPr>
          <w:p w14:paraId="11393495" w14:textId="77777777" w:rsidR="009B0ABC" w:rsidRPr="004D62AA" w:rsidRDefault="009B0ABC" w:rsidP="00D14444">
            <w:pPr>
              <w:pStyle w:val="NoSpacing"/>
            </w:pPr>
            <w:r w:rsidRPr="004D62AA">
              <w:t>3932</w:t>
            </w:r>
          </w:p>
        </w:tc>
        <w:tc>
          <w:tcPr>
            <w:tcW w:w="1769" w:type="dxa"/>
            <w:noWrap/>
            <w:hideMark/>
          </w:tcPr>
          <w:p w14:paraId="5AA2EE73" w14:textId="77777777" w:rsidR="009B0ABC" w:rsidRPr="004D62AA" w:rsidRDefault="009B0ABC" w:rsidP="00D14444">
            <w:pPr>
              <w:pStyle w:val="NoSpacing"/>
            </w:pPr>
            <w:r w:rsidRPr="004D62AA">
              <w:t>75%</w:t>
            </w:r>
          </w:p>
        </w:tc>
      </w:tr>
    </w:tbl>
    <w:p w14:paraId="3A0D7392" w14:textId="77777777" w:rsidR="009B0ABC" w:rsidRPr="004D62AA" w:rsidRDefault="009B0ABC" w:rsidP="00D14444">
      <w:pPr>
        <w:pStyle w:val="NoSpacing"/>
      </w:pPr>
    </w:p>
    <w:p w14:paraId="367CE7E8" w14:textId="0113485A" w:rsidR="008103A0" w:rsidRPr="004D62AA" w:rsidRDefault="003B2946" w:rsidP="00D14444">
      <w:pPr>
        <w:pStyle w:val="NoSpacing"/>
      </w:pPr>
      <w:r w:rsidRPr="004D62AA">
        <w:t xml:space="preserve">To help FCCLH homes survive the extremely difficult COVID 19 </w:t>
      </w:r>
      <w:r w:rsidR="00D05304">
        <w:t>environment</w:t>
      </w:r>
      <w:r w:rsidRPr="004D62AA">
        <w:t xml:space="preserve"> we urge </w:t>
      </w:r>
      <w:r w:rsidR="00BE7803" w:rsidRPr="004D62AA">
        <w:t xml:space="preserve">DECAL to favorably consider </w:t>
      </w:r>
      <w:r w:rsidR="00D14444" w:rsidRPr="004D62AA">
        <w:t>the following</w:t>
      </w:r>
      <w:r w:rsidR="00BE7803" w:rsidRPr="004D62AA">
        <w:t xml:space="preserve"> proposals</w:t>
      </w:r>
      <w:r w:rsidR="00D14444" w:rsidRPr="004D62AA">
        <w:t>:</w:t>
      </w:r>
    </w:p>
    <w:p w14:paraId="3B5E9BA0" w14:textId="2759148A" w:rsidR="00B72E9C" w:rsidRPr="004D62AA" w:rsidRDefault="00B72E9C" w:rsidP="00D14444">
      <w:pPr>
        <w:pStyle w:val="NoSpacing"/>
      </w:pPr>
    </w:p>
    <w:p w14:paraId="1F75B4E5" w14:textId="3B4F74F5" w:rsidR="00B72E9C" w:rsidRPr="004D62AA" w:rsidRDefault="00B72E9C" w:rsidP="00D14444">
      <w:pPr>
        <w:pStyle w:val="NoSpacing"/>
      </w:pPr>
      <w:r w:rsidRPr="004D62AA">
        <w:t xml:space="preserve">1. </w:t>
      </w:r>
      <w:r w:rsidR="004D62AA">
        <w:t>C</w:t>
      </w:r>
      <w:r w:rsidRPr="004D62AA">
        <w:t xml:space="preserve">ontinue the STABLE </w:t>
      </w:r>
      <w:r w:rsidR="00AF63D9" w:rsidRPr="004D62AA">
        <w:t>g</w:t>
      </w:r>
      <w:r w:rsidRPr="004D62AA">
        <w:t xml:space="preserve">rant </w:t>
      </w:r>
      <w:r w:rsidR="00AF63D9" w:rsidRPr="004D62AA">
        <w:t>p</w:t>
      </w:r>
      <w:r w:rsidRPr="004D62AA">
        <w:t>rogram</w:t>
      </w:r>
      <w:r w:rsidR="00AF63D9" w:rsidRPr="004D62AA">
        <w:t>,</w:t>
      </w:r>
    </w:p>
    <w:p w14:paraId="792B860B" w14:textId="1CD6DCAE" w:rsidR="00B72E9C" w:rsidRPr="004D62AA" w:rsidRDefault="00B72E9C" w:rsidP="00D14444">
      <w:pPr>
        <w:pStyle w:val="NoSpacing"/>
      </w:pPr>
      <w:r w:rsidRPr="004D62AA">
        <w:t xml:space="preserve">2. </w:t>
      </w:r>
      <w:r w:rsidR="004D62AA">
        <w:t>E</w:t>
      </w:r>
      <w:r w:rsidR="00927072" w:rsidRPr="004D62AA">
        <w:t xml:space="preserve">stablish a </w:t>
      </w:r>
      <w:r w:rsidR="00AF63D9" w:rsidRPr="004D62AA">
        <w:t>r</w:t>
      </w:r>
      <w:r w:rsidR="00927072" w:rsidRPr="004D62AA">
        <w:t xml:space="preserve">etention </w:t>
      </w:r>
      <w:r w:rsidR="00AF63D9" w:rsidRPr="004D62AA">
        <w:t>b</w:t>
      </w:r>
      <w:r w:rsidR="00927072" w:rsidRPr="004D62AA">
        <w:t xml:space="preserve">onus </w:t>
      </w:r>
      <w:r w:rsidR="00AF63D9" w:rsidRPr="004D62AA">
        <w:t>p</w:t>
      </w:r>
      <w:r w:rsidR="00927072" w:rsidRPr="004D62AA">
        <w:t>rogram</w:t>
      </w:r>
      <w:r w:rsidR="00AF63D9" w:rsidRPr="004D62AA">
        <w:t>,</w:t>
      </w:r>
    </w:p>
    <w:p w14:paraId="51698BF0" w14:textId="2332D670" w:rsidR="00D14444" w:rsidRPr="004D62AA" w:rsidRDefault="00D14444" w:rsidP="00D14444">
      <w:pPr>
        <w:pStyle w:val="NoSpacing"/>
      </w:pPr>
      <w:r w:rsidRPr="004D62AA">
        <w:t xml:space="preserve">3. </w:t>
      </w:r>
      <w:r w:rsidR="004D62AA">
        <w:t>C</w:t>
      </w:r>
      <w:r w:rsidRPr="004D62AA">
        <w:t xml:space="preserve">ontinue and </w:t>
      </w:r>
      <w:r w:rsidR="00AF63D9" w:rsidRPr="004D62AA">
        <w:t>e</w:t>
      </w:r>
      <w:r w:rsidRPr="004D62AA">
        <w:t xml:space="preserve">xpand the </w:t>
      </w:r>
      <w:r w:rsidR="00AF63D9" w:rsidRPr="004D62AA">
        <w:t>e</w:t>
      </w:r>
      <w:r w:rsidRPr="004D62AA">
        <w:t xml:space="preserve">ssential </w:t>
      </w:r>
      <w:r w:rsidR="00AF63D9" w:rsidRPr="004D62AA">
        <w:t>s</w:t>
      </w:r>
      <w:r w:rsidRPr="004D62AA">
        <w:t xml:space="preserve">ervices </w:t>
      </w:r>
      <w:r w:rsidR="00AF63D9" w:rsidRPr="004D62AA">
        <w:t>w</w:t>
      </w:r>
      <w:r w:rsidRPr="004D62AA">
        <w:t>orkforce</w:t>
      </w:r>
      <w:r w:rsidR="00AF63D9" w:rsidRPr="004D62AA">
        <w:t>,</w:t>
      </w:r>
    </w:p>
    <w:p w14:paraId="3F13E975" w14:textId="2E1880E4" w:rsidR="00D14444" w:rsidRPr="004D62AA" w:rsidRDefault="00D14444" w:rsidP="00D14444">
      <w:pPr>
        <w:pStyle w:val="NoSpacing"/>
      </w:pPr>
      <w:r w:rsidRPr="004D62AA">
        <w:t xml:space="preserve">4. </w:t>
      </w:r>
      <w:r w:rsidR="004D62AA">
        <w:t>F</w:t>
      </w:r>
      <w:r w:rsidRPr="004D62AA">
        <w:t xml:space="preserve">und </w:t>
      </w:r>
      <w:r w:rsidR="00AF63D9" w:rsidRPr="004D62AA">
        <w:t>q</w:t>
      </w:r>
      <w:r w:rsidRPr="004D62AA">
        <w:t xml:space="preserve">uality-NAFCC Accreditation / Re-Accreditation </w:t>
      </w:r>
      <w:r w:rsidR="00AF63D9" w:rsidRPr="004D62AA">
        <w:t>f</w:t>
      </w:r>
      <w:r w:rsidRPr="004D62AA">
        <w:t xml:space="preserve">ees for FCCLH </w:t>
      </w:r>
      <w:r w:rsidR="00AF63D9" w:rsidRPr="004D62AA">
        <w:t>p</w:t>
      </w:r>
      <w:r w:rsidRPr="004D62AA">
        <w:t>roviders</w:t>
      </w:r>
      <w:r w:rsidR="00AF63D9" w:rsidRPr="004D62AA">
        <w:t>, and</w:t>
      </w:r>
    </w:p>
    <w:p w14:paraId="1BAFBBA1" w14:textId="3C1F7659" w:rsidR="00D14444" w:rsidRPr="004D62AA" w:rsidRDefault="00D14444" w:rsidP="00D14444">
      <w:pPr>
        <w:pStyle w:val="NoSpacing"/>
      </w:pPr>
      <w:r w:rsidRPr="004D62AA">
        <w:t xml:space="preserve">5. </w:t>
      </w:r>
      <w:r w:rsidR="004D62AA">
        <w:t>F</w:t>
      </w:r>
      <w:r w:rsidRPr="004D62AA">
        <w:t xml:space="preserve">und and </w:t>
      </w:r>
      <w:r w:rsidR="00AF63D9" w:rsidRPr="004D62AA">
        <w:t>c</w:t>
      </w:r>
      <w:r w:rsidRPr="004D62AA">
        <w:t xml:space="preserve">onduct </w:t>
      </w:r>
      <w:r w:rsidR="00AF63D9" w:rsidRPr="004D62AA">
        <w:t>targeted f</w:t>
      </w:r>
      <w:r w:rsidRPr="004D62AA">
        <w:t xml:space="preserve">easibility </w:t>
      </w:r>
      <w:r w:rsidR="00AF63D9" w:rsidRPr="004D62AA">
        <w:t>s</w:t>
      </w:r>
      <w:r w:rsidRPr="004D62AA">
        <w:t>tudies</w:t>
      </w:r>
      <w:r w:rsidR="00AF63D9" w:rsidRPr="004D62AA">
        <w:t>.</w:t>
      </w:r>
    </w:p>
    <w:p w14:paraId="3170A4DD" w14:textId="77777777" w:rsidR="00D14444" w:rsidRPr="004D62AA" w:rsidRDefault="00D14444" w:rsidP="00D14444">
      <w:pPr>
        <w:pStyle w:val="NoSpacing"/>
      </w:pPr>
    </w:p>
    <w:p w14:paraId="61CABA53" w14:textId="32DBE45D" w:rsidR="008103A0" w:rsidRPr="004D62AA" w:rsidRDefault="00D14444" w:rsidP="00D14444">
      <w:pPr>
        <w:pStyle w:val="NoSpacing"/>
      </w:pPr>
      <w:r w:rsidRPr="004D62AA">
        <w:t>Our discussion and the supporting details are outlined below.</w:t>
      </w:r>
    </w:p>
    <w:p w14:paraId="38D49562" w14:textId="6A3588AC" w:rsidR="009A7DCC" w:rsidRPr="004D62AA" w:rsidRDefault="009A7DCC" w:rsidP="00D14444">
      <w:pPr>
        <w:pStyle w:val="NoSpacing"/>
      </w:pPr>
    </w:p>
    <w:p w14:paraId="22C90FAB" w14:textId="71F18014" w:rsidR="009A7DCC" w:rsidRPr="004D62AA" w:rsidRDefault="004D62AA" w:rsidP="00D14444">
      <w:pPr>
        <w:pStyle w:val="NoSpacing"/>
      </w:pPr>
      <w:r>
        <w:t xml:space="preserve">We </w:t>
      </w:r>
      <w:r w:rsidR="009A7DCC" w:rsidRPr="004D62AA">
        <w:t>welcome the opportunity to deliver a presentation and/or discuss these proposals in person.</w:t>
      </w:r>
    </w:p>
    <w:p w14:paraId="1E12A6BA" w14:textId="1E9DEE3F" w:rsidR="00F430A8" w:rsidRPr="004D62AA" w:rsidRDefault="00F430A8" w:rsidP="00D14444">
      <w:pPr>
        <w:pStyle w:val="NoSpacing"/>
      </w:pPr>
    </w:p>
    <w:p w14:paraId="2BC9B317" w14:textId="58BC4141" w:rsidR="00F430A8" w:rsidRPr="004D62AA" w:rsidRDefault="00F430A8" w:rsidP="00D14444">
      <w:pPr>
        <w:pStyle w:val="NoSpacing"/>
      </w:pPr>
      <w:r w:rsidRPr="004D62AA">
        <w:t xml:space="preserve">We respectfully request your </w:t>
      </w:r>
      <w:r w:rsidR="00B91857">
        <w:t xml:space="preserve">review and </w:t>
      </w:r>
      <w:r w:rsidRPr="004D62AA">
        <w:t xml:space="preserve">approval / disapproval on or before </w:t>
      </w:r>
      <w:r w:rsidR="00B91857">
        <w:t>February 10</w:t>
      </w:r>
      <w:r w:rsidRPr="004D62AA">
        <w:t>, 2021.</w:t>
      </w:r>
    </w:p>
    <w:p w14:paraId="35A33759" w14:textId="3FB51BED" w:rsidR="00F430A8" w:rsidRPr="004D62AA" w:rsidRDefault="00F430A8" w:rsidP="00D14444">
      <w:pPr>
        <w:pStyle w:val="NoSpacing"/>
      </w:pPr>
    </w:p>
    <w:p w14:paraId="21FD3B66" w14:textId="101F5B3E" w:rsidR="00F430A8" w:rsidRPr="004D62AA" w:rsidRDefault="00F430A8" w:rsidP="00D14444">
      <w:pPr>
        <w:pStyle w:val="NoSpacing"/>
      </w:pPr>
      <w:r w:rsidRPr="004D62AA">
        <w:lastRenderedPageBreak/>
        <w:t>With Regards,</w:t>
      </w:r>
    </w:p>
    <w:p w14:paraId="19E920B5" w14:textId="2F39BC1B" w:rsidR="00F430A8" w:rsidRPr="004D62AA" w:rsidRDefault="00F430A8" w:rsidP="00D14444">
      <w:pPr>
        <w:pStyle w:val="NoSpacing"/>
      </w:pPr>
    </w:p>
    <w:p w14:paraId="54F22FD9" w14:textId="49BC177B" w:rsidR="00F430A8" w:rsidRPr="004D62AA" w:rsidRDefault="00F430A8" w:rsidP="00D14444">
      <w:pPr>
        <w:pStyle w:val="NoSpacing"/>
      </w:pPr>
    </w:p>
    <w:p w14:paraId="50C29745" w14:textId="2549FCEF" w:rsidR="00F430A8" w:rsidRPr="004D62AA" w:rsidRDefault="00F430A8" w:rsidP="00D14444">
      <w:pPr>
        <w:pStyle w:val="NoSpacing"/>
      </w:pPr>
      <w:r w:rsidRPr="004D62AA">
        <w:t>Joe Perreault</w:t>
      </w:r>
    </w:p>
    <w:p w14:paraId="22792296" w14:textId="63F892EA" w:rsidR="00F430A8" w:rsidRPr="004D62AA" w:rsidRDefault="00F430A8" w:rsidP="00D14444">
      <w:pPr>
        <w:pStyle w:val="NoSpacing"/>
      </w:pPr>
      <w:r w:rsidRPr="004D62AA">
        <w:t>Public Policy Chair</w:t>
      </w:r>
    </w:p>
    <w:p w14:paraId="52290E8C" w14:textId="09B493CE" w:rsidR="00F430A8" w:rsidRPr="004D62AA" w:rsidRDefault="00F430A8" w:rsidP="00D14444">
      <w:pPr>
        <w:pStyle w:val="NoSpacing"/>
      </w:pPr>
      <w:r w:rsidRPr="004D62AA">
        <w:t>Professional Family Child Care Alliance of Georgia (PFCCAG)</w:t>
      </w:r>
    </w:p>
    <w:p w14:paraId="56114C0B" w14:textId="1DFC1684" w:rsidR="00F430A8" w:rsidRDefault="00F430A8" w:rsidP="00D14444">
      <w:pPr>
        <w:pStyle w:val="NoSpacing"/>
      </w:pPr>
    </w:p>
    <w:p w14:paraId="6AF89A3F" w14:textId="57256A35" w:rsidR="00B91857" w:rsidRDefault="00B91857" w:rsidP="00D14444">
      <w:pPr>
        <w:pStyle w:val="NoSpacing"/>
      </w:pPr>
      <w:r>
        <w:t>Sandra Ramsey</w:t>
      </w:r>
    </w:p>
    <w:p w14:paraId="51684959" w14:textId="51EF5E7E" w:rsidR="00B91857" w:rsidRDefault="00B91857" w:rsidP="00D14444">
      <w:pPr>
        <w:pStyle w:val="NoSpacing"/>
      </w:pPr>
      <w:r>
        <w:t>President</w:t>
      </w:r>
    </w:p>
    <w:p w14:paraId="17F76B48" w14:textId="77777777" w:rsidR="00B91857" w:rsidRPr="004D62AA" w:rsidRDefault="00B91857" w:rsidP="00B91857">
      <w:pPr>
        <w:pStyle w:val="NoSpacing"/>
      </w:pPr>
      <w:r w:rsidRPr="004D62AA">
        <w:t>Professional Family Child Care Alliance of Georgia (PFCCAG)</w:t>
      </w:r>
    </w:p>
    <w:p w14:paraId="6708E761" w14:textId="77777777" w:rsidR="00B91857" w:rsidRPr="004D62AA" w:rsidRDefault="00B91857" w:rsidP="00D14444">
      <w:pPr>
        <w:pStyle w:val="NoSpacing"/>
      </w:pPr>
    </w:p>
    <w:p w14:paraId="0C4FEB91" w14:textId="2E08BC36" w:rsidR="00F430A8" w:rsidRPr="004D62AA" w:rsidRDefault="00F430A8">
      <w:r w:rsidRPr="004D62AA">
        <w:br w:type="page"/>
      </w:r>
    </w:p>
    <w:p w14:paraId="20293B10" w14:textId="77777777" w:rsidR="00D14444" w:rsidRPr="004D62AA" w:rsidRDefault="00D14444" w:rsidP="00D14444">
      <w:pPr>
        <w:pStyle w:val="NoSpacing"/>
      </w:pPr>
    </w:p>
    <w:p w14:paraId="4F2E6521" w14:textId="77777777" w:rsidR="00D14444" w:rsidRPr="004D62AA" w:rsidRDefault="00D14444" w:rsidP="00D34273">
      <w:pPr>
        <w:pStyle w:val="NoSpacing"/>
        <w:jc w:val="center"/>
        <w:rPr>
          <w:b/>
          <w:bCs/>
        </w:rPr>
      </w:pPr>
      <w:r w:rsidRPr="004D62AA">
        <w:rPr>
          <w:b/>
          <w:bCs/>
        </w:rPr>
        <w:t>PFCCAG RECOMMENDATIONS</w:t>
      </w:r>
    </w:p>
    <w:p w14:paraId="467E7553" w14:textId="77777777" w:rsidR="00D14444" w:rsidRPr="004D62AA" w:rsidRDefault="00D14444" w:rsidP="00D14444">
      <w:pPr>
        <w:pStyle w:val="NoSpacing"/>
      </w:pPr>
    </w:p>
    <w:p w14:paraId="41FAD56F" w14:textId="0E345918" w:rsidR="005663C7" w:rsidRPr="004D62AA" w:rsidRDefault="00927072" w:rsidP="00D14444">
      <w:pPr>
        <w:pStyle w:val="NoSpacing"/>
        <w:rPr>
          <w:u w:val="single"/>
        </w:rPr>
      </w:pPr>
      <w:r w:rsidRPr="00B91857">
        <w:rPr>
          <w:u w:val="single"/>
        </w:rPr>
        <w:t xml:space="preserve">1. </w:t>
      </w:r>
      <w:r w:rsidR="007439D9" w:rsidRPr="00B91857">
        <w:rPr>
          <w:u w:val="single"/>
        </w:rPr>
        <w:t>Continue</w:t>
      </w:r>
      <w:r w:rsidR="005663C7" w:rsidRPr="00B91857">
        <w:rPr>
          <w:u w:val="single"/>
        </w:rPr>
        <w:t xml:space="preserve"> </w:t>
      </w:r>
      <w:r w:rsidR="00811301" w:rsidRPr="004D62AA">
        <w:rPr>
          <w:u w:val="single"/>
        </w:rPr>
        <w:t xml:space="preserve">the </w:t>
      </w:r>
      <w:r w:rsidR="005663C7" w:rsidRPr="004D62AA">
        <w:rPr>
          <w:u w:val="single"/>
        </w:rPr>
        <w:t>STABLE Grant</w:t>
      </w:r>
      <w:r w:rsidR="00811301" w:rsidRPr="004D62AA">
        <w:rPr>
          <w:u w:val="single"/>
        </w:rPr>
        <w:t xml:space="preserve"> Program</w:t>
      </w:r>
    </w:p>
    <w:p w14:paraId="3B9A5A7E" w14:textId="2B8E703D" w:rsidR="005663C7" w:rsidRPr="004D62AA" w:rsidRDefault="005663C7" w:rsidP="00D14444">
      <w:pPr>
        <w:pStyle w:val="NoSpacing"/>
      </w:pPr>
    </w:p>
    <w:p w14:paraId="73D5CB9A" w14:textId="445FBC5D" w:rsidR="00811301" w:rsidRPr="00B91857" w:rsidRDefault="00B61552" w:rsidP="00D14444">
      <w:pPr>
        <w:pStyle w:val="NoSpacing"/>
      </w:pPr>
      <w:r w:rsidRPr="004D62AA">
        <w:t>We are grateful that DECAL spent over $92 mi</w:t>
      </w:r>
      <w:r w:rsidR="009B0ABC" w:rsidRPr="004D62AA">
        <w:t xml:space="preserve">llion of CARES Act funds </w:t>
      </w:r>
      <w:r w:rsidR="009B0ABC" w:rsidRPr="00B91857">
        <w:t>via STABLE G</w:t>
      </w:r>
      <w:r w:rsidRPr="00B91857">
        <w:t xml:space="preserve">rants to </w:t>
      </w:r>
      <w:r w:rsidRPr="004D62AA">
        <w:t xml:space="preserve">support the financial rescue </w:t>
      </w:r>
      <w:r w:rsidR="009B0ABC" w:rsidRPr="004D62AA">
        <w:t xml:space="preserve">and recovery </w:t>
      </w:r>
      <w:r w:rsidRPr="004D62AA">
        <w:t xml:space="preserve">of </w:t>
      </w:r>
      <w:r w:rsidR="009B0ABC" w:rsidRPr="00B91857">
        <w:t xml:space="preserve">Georgia’s </w:t>
      </w:r>
      <w:r w:rsidRPr="00B91857">
        <w:t>c</w:t>
      </w:r>
      <w:r w:rsidRPr="004D62AA">
        <w:t>hild care programs</w:t>
      </w:r>
      <w:r w:rsidR="009B0ABC" w:rsidRPr="004D62AA">
        <w:t xml:space="preserve">. </w:t>
      </w:r>
      <w:r w:rsidR="00B91857">
        <w:t xml:space="preserve"> </w:t>
      </w:r>
      <w:r w:rsidR="009B0ABC" w:rsidRPr="00B91857">
        <w:t>However,</w:t>
      </w:r>
      <w:r w:rsidR="009B0ABC" w:rsidRPr="004D62AA">
        <w:rPr>
          <w:color w:val="0000FF"/>
        </w:rPr>
        <w:t xml:space="preserve"> </w:t>
      </w:r>
      <w:r w:rsidRPr="004D62AA">
        <w:t xml:space="preserve">fewer programs applied </w:t>
      </w:r>
      <w:r w:rsidR="009B0ABC" w:rsidRPr="004D62AA">
        <w:t xml:space="preserve">for the second round of STABLE </w:t>
      </w:r>
      <w:r w:rsidR="009B0ABC" w:rsidRPr="00B91857">
        <w:t>G</w:t>
      </w:r>
      <w:r w:rsidRPr="004D62AA">
        <w:t>rants</w:t>
      </w:r>
      <w:r w:rsidR="00564FA6">
        <w:t xml:space="preserve"> </w:t>
      </w:r>
      <w:r w:rsidR="009A2C01">
        <w:t>(</w:t>
      </w:r>
      <w:r w:rsidR="00564FA6">
        <w:t>4</w:t>
      </w:r>
      <w:r w:rsidR="009A2C01">
        <w:t xml:space="preserve">) </w:t>
      </w:r>
      <w:r w:rsidR="009B0ABC" w:rsidRPr="00D05EAC">
        <w:t xml:space="preserve">and we </w:t>
      </w:r>
      <w:r w:rsidR="00B91857" w:rsidRPr="00D05EAC">
        <w:t xml:space="preserve">anticipate </w:t>
      </w:r>
      <w:r w:rsidR="009B0ABC" w:rsidRPr="00B91857">
        <w:t xml:space="preserve">the drop in applications </w:t>
      </w:r>
      <w:r w:rsidR="00D05EAC">
        <w:t xml:space="preserve">will show </w:t>
      </w:r>
      <w:r w:rsidR="009B0ABC" w:rsidRPr="00B91857">
        <w:t xml:space="preserve">that numerous </w:t>
      </w:r>
      <w:r w:rsidRPr="00B91857">
        <w:t xml:space="preserve">programs closed despite </w:t>
      </w:r>
      <w:r w:rsidR="007439D9" w:rsidRPr="00B91857">
        <w:t xml:space="preserve">preventative efforts across the </w:t>
      </w:r>
      <w:r w:rsidRPr="00B91857">
        <w:t>public and pri</w:t>
      </w:r>
      <w:r w:rsidR="007439D9" w:rsidRPr="00B91857">
        <w:t>vate sectors</w:t>
      </w:r>
      <w:r w:rsidRPr="00B91857">
        <w:t>.</w:t>
      </w:r>
      <w:r w:rsidR="00AF63D9" w:rsidRPr="00B91857">
        <w:t xml:space="preserve"> </w:t>
      </w:r>
    </w:p>
    <w:p w14:paraId="50455D2D" w14:textId="77777777" w:rsidR="00811301" w:rsidRPr="004D62AA" w:rsidRDefault="00811301" w:rsidP="00D14444">
      <w:pPr>
        <w:pStyle w:val="NoSpacing"/>
      </w:pPr>
    </w:p>
    <w:p w14:paraId="12748D2F" w14:textId="5BCB4A9C" w:rsidR="005663C7" w:rsidRPr="004D62AA" w:rsidRDefault="00327FA5" w:rsidP="00D14444">
      <w:pPr>
        <w:pStyle w:val="NoSpacing"/>
      </w:pPr>
      <w:r w:rsidRPr="00D05EAC">
        <w:t xml:space="preserve">There are additional </w:t>
      </w:r>
      <w:r w:rsidR="00B61552" w:rsidRPr="00D05EAC">
        <w:t>reasons</w:t>
      </w:r>
      <w:r w:rsidRPr="00D05EAC">
        <w:t xml:space="preserve"> we continue to experience low enrollment</w:t>
      </w:r>
      <w:r w:rsidR="00811301" w:rsidRPr="004D62AA">
        <w:rPr>
          <w:color w:val="0000FF"/>
        </w:rPr>
        <w:t>:</w:t>
      </w:r>
      <w:r w:rsidR="00B61552" w:rsidRPr="004D62AA">
        <w:rPr>
          <w:color w:val="0000FF"/>
        </w:rPr>
        <w:t xml:space="preserve"> </w:t>
      </w:r>
      <w:r w:rsidR="00B61552" w:rsidRPr="004D62AA">
        <w:t xml:space="preserve">parents are unemployed or underemployed, parents </w:t>
      </w:r>
      <w:r w:rsidR="00811301" w:rsidRPr="004D62AA">
        <w:t xml:space="preserve">working from home request fewer hours of care, parents </w:t>
      </w:r>
      <w:r w:rsidR="00B61552" w:rsidRPr="004D62AA">
        <w:t>are worried a</w:t>
      </w:r>
      <w:r w:rsidR="00811301" w:rsidRPr="004D62AA">
        <w:t xml:space="preserve">bout their child contracting COVID 19 in a FCCLH home, </w:t>
      </w:r>
      <w:r w:rsidRPr="00951B16">
        <w:t xml:space="preserve">and </w:t>
      </w:r>
      <w:r w:rsidR="00811301" w:rsidRPr="004D62AA">
        <w:t>s</w:t>
      </w:r>
      <w:r w:rsidRPr="004D62AA">
        <w:t xml:space="preserve">chool system </w:t>
      </w:r>
      <w:r w:rsidR="00811301" w:rsidRPr="004D62AA">
        <w:t xml:space="preserve">policies make care for school-agers uncertain.  At </w:t>
      </w:r>
      <w:r w:rsidR="00E66127" w:rsidRPr="004D62AA">
        <w:t xml:space="preserve">the same time, FCCLH homes </w:t>
      </w:r>
      <w:r w:rsidR="00E66127" w:rsidRPr="00951B16">
        <w:t xml:space="preserve">are </w:t>
      </w:r>
      <w:r w:rsidR="00E66127" w:rsidRPr="00D05EAC">
        <w:t>experiencing</w:t>
      </w:r>
      <w:r w:rsidR="00E66127" w:rsidRPr="004D62AA">
        <w:rPr>
          <w:color w:val="0000FF"/>
        </w:rPr>
        <w:t xml:space="preserve"> </w:t>
      </w:r>
      <w:r w:rsidR="00811301" w:rsidRPr="004D62AA">
        <w:t>rising costs for COVID 19 related prevention and sanitation measures</w:t>
      </w:r>
      <w:r w:rsidR="006320AD" w:rsidRPr="004D62AA">
        <w:t xml:space="preserve"> </w:t>
      </w:r>
      <w:r w:rsidR="00D05EAC">
        <w:t>(</w:t>
      </w:r>
      <w:r w:rsidR="00564FA6">
        <w:t>5</w:t>
      </w:r>
      <w:r w:rsidR="00D05EAC">
        <w:t>)</w:t>
      </w:r>
      <w:r w:rsidR="00951B16">
        <w:t>.</w:t>
      </w:r>
      <w:r w:rsidR="00D05EAC">
        <w:t xml:space="preserve"> </w:t>
      </w:r>
      <w:r w:rsidR="00811301" w:rsidRPr="004D62AA">
        <w:t xml:space="preserve"> For all these reasons, FCCLH homes will </w:t>
      </w:r>
      <w:r w:rsidR="00811301" w:rsidRPr="00951B16">
        <w:t xml:space="preserve">continue to </w:t>
      </w:r>
      <w:r w:rsidR="00E66127" w:rsidRPr="00951B16">
        <w:t xml:space="preserve">require the urgently needed subsidies provided </w:t>
      </w:r>
      <w:r w:rsidR="00811301" w:rsidRPr="004D62AA">
        <w:t xml:space="preserve">via </w:t>
      </w:r>
      <w:r w:rsidR="00E66127" w:rsidRPr="004D62AA">
        <w:t xml:space="preserve">the </w:t>
      </w:r>
      <w:r w:rsidR="00811301" w:rsidRPr="004D62AA">
        <w:t xml:space="preserve">STABLE grants.  </w:t>
      </w:r>
    </w:p>
    <w:p w14:paraId="1D6DFEC4" w14:textId="10CBA34D" w:rsidR="005663C7" w:rsidRPr="004D62AA" w:rsidRDefault="005663C7" w:rsidP="00D14444">
      <w:pPr>
        <w:pStyle w:val="NoSpacing"/>
      </w:pPr>
    </w:p>
    <w:p w14:paraId="0836D6E9" w14:textId="3C1516F9" w:rsidR="00525489" w:rsidRPr="00951B16" w:rsidRDefault="00653719" w:rsidP="00D14444">
      <w:pPr>
        <w:pStyle w:val="NoSpacing"/>
      </w:pPr>
      <w:r w:rsidRPr="00951B16">
        <w:t>Moreover, assuming a new round of STABLE g</w:t>
      </w:r>
      <w:r w:rsidR="00327E1A" w:rsidRPr="00951B16">
        <w:t xml:space="preserve">rants is planned, </w:t>
      </w:r>
      <w:r w:rsidR="00AF63D9" w:rsidRPr="00951B16">
        <w:t xml:space="preserve">PFCCAG </w:t>
      </w:r>
      <w:r w:rsidRPr="00951B16">
        <w:t>recommend</w:t>
      </w:r>
      <w:r w:rsidR="00AF63D9" w:rsidRPr="00951B16">
        <w:t>s</w:t>
      </w:r>
      <w:r w:rsidRPr="00951B16">
        <w:t xml:space="preserve"> the following </w:t>
      </w:r>
      <w:r w:rsidR="00327E1A" w:rsidRPr="00951B16">
        <w:t xml:space="preserve">improvements. </w:t>
      </w:r>
    </w:p>
    <w:p w14:paraId="28CF010D" w14:textId="77777777" w:rsidR="00525489" w:rsidRPr="004D62AA" w:rsidRDefault="00525489" w:rsidP="00D14444">
      <w:pPr>
        <w:pStyle w:val="NoSpacing"/>
      </w:pPr>
    </w:p>
    <w:p w14:paraId="35327EBE" w14:textId="0C56B653" w:rsidR="00525489" w:rsidRPr="004D62AA" w:rsidRDefault="00327E1A" w:rsidP="00D14444">
      <w:pPr>
        <w:pStyle w:val="NoSpacing"/>
        <w:numPr>
          <w:ilvl w:val="0"/>
          <w:numId w:val="1"/>
        </w:numPr>
      </w:pPr>
      <w:r w:rsidRPr="004D62AA">
        <w:t>First</w:t>
      </w:r>
      <w:r w:rsidR="006320AD" w:rsidRPr="00951B16">
        <w:t>,</w:t>
      </w:r>
      <w:r w:rsidRPr="004D62AA">
        <w:t xml:space="preserve"> </w:t>
      </w:r>
      <w:r w:rsidR="00525489" w:rsidRPr="004D62AA">
        <w:t>clarify to FCCLH providers how much time DECAL ha</w:t>
      </w:r>
      <w:r w:rsidR="00D05304">
        <w:t>s</w:t>
      </w:r>
      <w:r w:rsidR="00F27315" w:rsidRPr="004D62AA">
        <w:t>,</w:t>
      </w:r>
      <w:r w:rsidR="00525489" w:rsidRPr="004D62AA">
        <w:t xml:space="preserve"> and intends to use</w:t>
      </w:r>
      <w:r w:rsidR="00F27315" w:rsidRPr="004D62AA">
        <w:t>,</w:t>
      </w:r>
      <w:r w:rsidR="00525489" w:rsidRPr="004D62AA">
        <w:t xml:space="preserve"> to spend these funds, i.e., </w:t>
      </w:r>
      <w:r w:rsidR="00653719" w:rsidRPr="004D62AA">
        <w:t xml:space="preserve">‘funds </w:t>
      </w:r>
      <w:r w:rsidR="00525489" w:rsidRPr="004D62AA">
        <w:t>must be spent by December 31, 2021</w:t>
      </w:r>
      <w:r w:rsidR="00653719" w:rsidRPr="004D62AA">
        <w:t xml:space="preserve">.’ </w:t>
      </w:r>
      <w:r w:rsidR="00951B16">
        <w:t xml:space="preserve">It is our understanding </w:t>
      </w:r>
      <w:r w:rsidR="00653719" w:rsidRPr="00951B16">
        <w:t>that</w:t>
      </w:r>
      <w:r w:rsidR="000E2446" w:rsidRPr="00951B16">
        <w:t xml:space="preserve"> funds </w:t>
      </w:r>
      <w:r w:rsidR="000E2446" w:rsidRPr="004D62AA">
        <w:t xml:space="preserve">can </w:t>
      </w:r>
      <w:r w:rsidR="00F27315" w:rsidRPr="004D62AA">
        <w:t xml:space="preserve">be </w:t>
      </w:r>
      <w:r w:rsidR="000E2446" w:rsidRPr="004D62AA">
        <w:rPr>
          <w:color w:val="19150F"/>
        </w:rPr>
        <w:t>obligated in this federal fiscal year or the succeeding two fiscal years</w:t>
      </w:r>
      <w:r w:rsidR="006320AD" w:rsidRPr="00951B16">
        <w:rPr>
          <w:color w:val="19150F"/>
        </w:rPr>
        <w:t>.</w:t>
      </w:r>
      <w:r w:rsidR="006320AD" w:rsidRPr="004D62AA">
        <w:rPr>
          <w:color w:val="19150F"/>
        </w:rPr>
        <w:t xml:space="preserve"> </w:t>
      </w:r>
      <w:r w:rsidR="00951B16">
        <w:rPr>
          <w:color w:val="19150F"/>
        </w:rPr>
        <w:t xml:space="preserve"> </w:t>
      </w:r>
      <w:r w:rsidR="006320AD" w:rsidRPr="004D62AA">
        <w:rPr>
          <w:color w:val="19150F"/>
        </w:rPr>
        <w:t>I</w:t>
      </w:r>
      <w:r w:rsidR="000E2446" w:rsidRPr="004D62AA">
        <w:rPr>
          <w:color w:val="19150F"/>
        </w:rPr>
        <w:t xml:space="preserve">t helps to </w:t>
      </w:r>
      <w:r w:rsidR="00653719" w:rsidRPr="00951B16">
        <w:t xml:space="preserve">fully </w:t>
      </w:r>
      <w:r w:rsidR="00653719" w:rsidRPr="004D62AA">
        <w:rPr>
          <w:color w:val="19150F"/>
        </w:rPr>
        <w:t xml:space="preserve">understand </w:t>
      </w:r>
      <w:r w:rsidR="000E2446" w:rsidRPr="004D62AA">
        <w:rPr>
          <w:color w:val="19150F"/>
        </w:rPr>
        <w:t>how long the funds may be available.</w:t>
      </w:r>
    </w:p>
    <w:p w14:paraId="263EC808" w14:textId="77777777" w:rsidR="00525489" w:rsidRPr="004D62AA" w:rsidRDefault="00525489" w:rsidP="00D14444">
      <w:pPr>
        <w:pStyle w:val="NoSpacing"/>
      </w:pPr>
    </w:p>
    <w:p w14:paraId="4F6E1442" w14:textId="759D496B" w:rsidR="00811301" w:rsidRPr="00951B16" w:rsidRDefault="00525489" w:rsidP="00D14444">
      <w:pPr>
        <w:pStyle w:val="NoSpacing"/>
        <w:numPr>
          <w:ilvl w:val="0"/>
          <w:numId w:val="1"/>
        </w:numPr>
      </w:pPr>
      <w:r w:rsidRPr="00951B16">
        <w:t>Second</w:t>
      </w:r>
      <w:r w:rsidR="006320AD" w:rsidRPr="00951B16">
        <w:t>,</w:t>
      </w:r>
      <w:r w:rsidRPr="00951B16">
        <w:t xml:space="preserve"> </w:t>
      </w:r>
      <w:r w:rsidR="00327E1A" w:rsidRPr="00951B16">
        <w:t>the</w:t>
      </w:r>
      <w:r w:rsidR="00327E1A" w:rsidRPr="004D62AA">
        <w:t xml:space="preserve"> intent, amount</w:t>
      </w:r>
      <w:r w:rsidR="001618D5" w:rsidRPr="004D62AA">
        <w:t xml:space="preserve"> </w:t>
      </w:r>
      <w:r w:rsidR="00951B16">
        <w:t>budgeted per provider</w:t>
      </w:r>
      <w:r w:rsidR="00327E1A" w:rsidRPr="004D62AA">
        <w:t xml:space="preserve">, and </w:t>
      </w:r>
      <w:r w:rsidR="00F27315" w:rsidRPr="004D62AA">
        <w:t xml:space="preserve">funding cycle </w:t>
      </w:r>
      <w:r w:rsidR="00327E1A" w:rsidRPr="004D62AA">
        <w:t xml:space="preserve">should </w:t>
      </w:r>
      <w:r w:rsidR="00653719" w:rsidRPr="004D62AA">
        <w:t xml:space="preserve">be announced upfront.  </w:t>
      </w:r>
      <w:r w:rsidR="00653719" w:rsidRPr="00951B16">
        <w:t xml:space="preserve">This information </w:t>
      </w:r>
      <w:r w:rsidR="00327E1A" w:rsidRPr="00951B16">
        <w:t xml:space="preserve">reassures </w:t>
      </w:r>
      <w:r w:rsidR="00327E1A" w:rsidRPr="004D62AA">
        <w:t xml:space="preserve">providers they can “afford” to stay open.  For example, if DECAL could say </w:t>
      </w:r>
      <w:r w:rsidR="00653719" w:rsidRPr="004D62AA">
        <w:t>“</w:t>
      </w:r>
      <w:r w:rsidR="00327E1A" w:rsidRPr="004D62AA">
        <w:t xml:space="preserve">the STABLE grant will be paid quarterly </w:t>
      </w:r>
      <w:r w:rsidRPr="004D62AA">
        <w:t xml:space="preserve">(or </w:t>
      </w:r>
      <w:r w:rsidR="00653719" w:rsidRPr="00951B16">
        <w:t xml:space="preserve">some </w:t>
      </w:r>
      <w:r w:rsidRPr="00951B16">
        <w:t xml:space="preserve">other </w:t>
      </w:r>
      <w:r w:rsidR="00653719" w:rsidRPr="00951B16">
        <w:t>interval</w:t>
      </w:r>
      <w:r w:rsidRPr="00951B16">
        <w:t>)</w:t>
      </w:r>
      <w:r w:rsidRPr="004D62AA">
        <w:t xml:space="preserve"> </w:t>
      </w:r>
      <w:r w:rsidR="00327E1A" w:rsidRPr="004D62AA">
        <w:t>to all FCCLH homes open during the quarter through the end of March 2022</w:t>
      </w:r>
      <w:r w:rsidR="00653719" w:rsidRPr="00951B16">
        <w:t>”</w:t>
      </w:r>
      <w:r w:rsidR="00951B16" w:rsidRPr="00951B16">
        <w:t>, t</w:t>
      </w:r>
      <w:r w:rsidR="006320AD" w:rsidRPr="00951B16">
        <w:t xml:space="preserve">his information </w:t>
      </w:r>
      <w:r w:rsidR="00327E1A" w:rsidRPr="004D62AA">
        <w:t xml:space="preserve">would </w:t>
      </w:r>
      <w:r w:rsidR="00653719" w:rsidRPr="004D62AA">
        <w:t xml:space="preserve">help providers plan their </w:t>
      </w:r>
      <w:r w:rsidR="00653719" w:rsidRPr="00951B16">
        <w:t>expenditures</w:t>
      </w:r>
      <w:r w:rsidR="00327E1A" w:rsidRPr="00951B16">
        <w:t>.</w:t>
      </w:r>
      <w:r w:rsidR="00327E1A" w:rsidRPr="004D62AA">
        <w:rPr>
          <w:color w:val="0000FF"/>
        </w:rPr>
        <w:t xml:space="preserve">  </w:t>
      </w:r>
      <w:r w:rsidR="00653719" w:rsidRPr="004D62AA">
        <w:t xml:space="preserve">If DECAL could also </w:t>
      </w:r>
      <w:r w:rsidR="00653719" w:rsidRPr="00951B16">
        <w:t>state</w:t>
      </w:r>
      <w:r w:rsidR="00327E1A" w:rsidRPr="00951B16">
        <w:t xml:space="preserve"> the approximate amount to be available per provider per quarter, that would </w:t>
      </w:r>
      <w:r w:rsidR="00653719" w:rsidRPr="00951B16">
        <w:t>also be helpful</w:t>
      </w:r>
      <w:r w:rsidR="00327E1A" w:rsidRPr="00951B16">
        <w:t>.</w:t>
      </w:r>
    </w:p>
    <w:p w14:paraId="289945AE" w14:textId="1B12F895" w:rsidR="00525489" w:rsidRPr="004D62AA" w:rsidRDefault="00525489" w:rsidP="00D14444">
      <w:pPr>
        <w:pStyle w:val="NoSpacing"/>
      </w:pPr>
    </w:p>
    <w:p w14:paraId="41D733D6" w14:textId="3B1F8855" w:rsidR="00525489" w:rsidRPr="004D62AA" w:rsidRDefault="00D14444" w:rsidP="00D14444">
      <w:pPr>
        <w:pStyle w:val="NoSpacing"/>
        <w:rPr>
          <w:u w:val="single"/>
        </w:rPr>
      </w:pPr>
      <w:r w:rsidRPr="004D62AA">
        <w:rPr>
          <w:u w:val="single"/>
        </w:rPr>
        <w:t xml:space="preserve">2. </w:t>
      </w:r>
      <w:r w:rsidR="00525489" w:rsidRPr="004D62AA">
        <w:rPr>
          <w:u w:val="single"/>
        </w:rPr>
        <w:t>Establish a Retention Bonus Program</w:t>
      </w:r>
    </w:p>
    <w:p w14:paraId="43FA7B0D" w14:textId="77777777" w:rsidR="00525489" w:rsidRPr="004D62AA" w:rsidRDefault="00525489" w:rsidP="00D14444">
      <w:pPr>
        <w:pStyle w:val="NoSpacing"/>
      </w:pPr>
    </w:p>
    <w:p w14:paraId="2C6F3E62" w14:textId="307AF610" w:rsidR="00E02C71" w:rsidRDefault="00525489" w:rsidP="00D14444">
      <w:pPr>
        <w:pStyle w:val="NoSpacing"/>
      </w:pPr>
      <w:r w:rsidRPr="004D62AA">
        <w:t xml:space="preserve">In addition to STABLE grants, </w:t>
      </w:r>
      <w:r w:rsidR="00653719" w:rsidRPr="00951B16">
        <w:t>we recommend implementing a</w:t>
      </w:r>
      <w:r w:rsidRPr="00951B16">
        <w:t xml:space="preserve"> </w:t>
      </w:r>
      <w:r w:rsidRPr="004D62AA">
        <w:t xml:space="preserve">“Retention Bonus” program.  The STABLE grant program uses a </w:t>
      </w:r>
      <w:r w:rsidR="00E209FA" w:rsidRPr="004D62AA">
        <w:t>m</w:t>
      </w:r>
      <w:r w:rsidRPr="004D62AA">
        <w:t xml:space="preserve">arket </w:t>
      </w:r>
      <w:r w:rsidR="00E209FA" w:rsidRPr="004D62AA">
        <w:t>r</w:t>
      </w:r>
      <w:r w:rsidRPr="004D62AA">
        <w:t xml:space="preserve">ate </w:t>
      </w:r>
      <w:r w:rsidR="00E209FA" w:rsidRPr="004D62AA">
        <w:t xml:space="preserve">formula to determine how much a provider receives.  This helps providers replace lost revenue and is </w:t>
      </w:r>
      <w:r w:rsidR="00B305E7" w:rsidRPr="004D62AA">
        <w:t>generous</w:t>
      </w:r>
      <w:r w:rsidR="00E209FA" w:rsidRPr="004D62AA">
        <w:t xml:space="preserve">; it is meant to </w:t>
      </w:r>
      <w:r w:rsidR="00D05304">
        <w:t>e</w:t>
      </w:r>
      <w:r w:rsidR="00E209FA" w:rsidRPr="004D62AA">
        <w:t xml:space="preserve">nsure survival but not more than that.  </w:t>
      </w:r>
      <w:r w:rsidR="00E02C71" w:rsidRPr="004D62AA">
        <w:t>T</w:t>
      </w:r>
      <w:r w:rsidR="00E209FA" w:rsidRPr="004D62AA">
        <w:t>o create an incentive to stay open</w:t>
      </w:r>
      <w:r w:rsidR="00C56565" w:rsidRPr="004D62AA">
        <w:t xml:space="preserve"> and to encourage FCCLH applicants to open, </w:t>
      </w:r>
      <w:r w:rsidR="00E209FA" w:rsidRPr="004D62AA">
        <w:t xml:space="preserve">we propose DECAL also create a Retention Bonus payment program. </w:t>
      </w:r>
      <w:r w:rsidR="00C56565" w:rsidRPr="004D62AA">
        <w:t xml:space="preserve"> </w:t>
      </w:r>
      <w:r w:rsidR="00E209FA" w:rsidRPr="004D62AA">
        <w:t xml:space="preserve">The logic would be a payment to providers who remain open and have at least one child enrolled (or some other criteria). Providers who remain open </w:t>
      </w:r>
      <w:r w:rsidR="00A74632" w:rsidRPr="004D62AA">
        <w:t xml:space="preserve">should </w:t>
      </w:r>
      <w:r w:rsidR="00F777D1" w:rsidRPr="00951B16">
        <w:t>receive</w:t>
      </w:r>
      <w:r w:rsidR="00951B16">
        <w:t xml:space="preserve">: </w:t>
      </w:r>
    </w:p>
    <w:p w14:paraId="235DBD02" w14:textId="77777777" w:rsidR="00951B16" w:rsidRPr="004D62AA" w:rsidRDefault="00951B16" w:rsidP="00D14444">
      <w:pPr>
        <w:pStyle w:val="NoSpacing"/>
      </w:pPr>
    </w:p>
    <w:p w14:paraId="56BC3307" w14:textId="2B93AC94" w:rsidR="00E02C71" w:rsidRPr="00951B16" w:rsidRDefault="001618D5" w:rsidP="00D14444">
      <w:pPr>
        <w:pStyle w:val="NoSpacing"/>
        <w:numPr>
          <w:ilvl w:val="0"/>
          <w:numId w:val="2"/>
        </w:numPr>
      </w:pPr>
      <w:proofErr w:type="gramStart"/>
      <w:r w:rsidRPr="00951B16">
        <w:t>Hazard</w:t>
      </w:r>
      <w:proofErr w:type="gramEnd"/>
      <w:r w:rsidRPr="00951B16">
        <w:t xml:space="preserve"> pay </w:t>
      </w:r>
      <w:r w:rsidR="00E02C71" w:rsidRPr="00951B16">
        <w:t xml:space="preserve">in the face of </w:t>
      </w:r>
      <w:r w:rsidR="00E209FA" w:rsidRPr="00951B16">
        <w:t>possible risk to themselves and their families</w:t>
      </w:r>
      <w:r w:rsidR="00A74632" w:rsidRPr="00951B16">
        <w:t>,</w:t>
      </w:r>
      <w:r w:rsidR="00E02C71" w:rsidRPr="00951B16">
        <w:t xml:space="preserve"> </w:t>
      </w:r>
      <w:r w:rsidR="00A74632" w:rsidRPr="00951B16">
        <w:t>(the U.S. Department of Labor defines h</w:t>
      </w:r>
      <w:r w:rsidR="00F777D1" w:rsidRPr="00951B16">
        <w:t xml:space="preserve">azard pay </w:t>
      </w:r>
      <w:r w:rsidR="00A74632" w:rsidRPr="00951B16">
        <w:t>a</w:t>
      </w:r>
      <w:r w:rsidR="00F777D1" w:rsidRPr="00951B16">
        <w:t>s w</w:t>
      </w:r>
      <w:r w:rsidR="00F777D1" w:rsidRPr="00951B16">
        <w:rPr>
          <w:color w:val="212121"/>
          <w:shd w:val="clear" w:color="auto" w:fill="FFFFFF"/>
        </w:rPr>
        <w:t>ork duty that causes extreme physical discomfort and distress which is not adequately alleviated by protective devices is deemed to impose a physical hardship</w:t>
      </w:r>
      <w:r w:rsidR="00A74632" w:rsidRPr="00951B16">
        <w:rPr>
          <w:color w:val="212121"/>
          <w:shd w:val="clear" w:color="auto" w:fill="FFFFFF"/>
        </w:rPr>
        <w:t>).</w:t>
      </w:r>
    </w:p>
    <w:p w14:paraId="641E6C4C" w14:textId="05916EAE" w:rsidR="005663C7" w:rsidRPr="004D62AA" w:rsidRDefault="00A74632" w:rsidP="00D14444">
      <w:pPr>
        <w:pStyle w:val="NoSpacing"/>
        <w:numPr>
          <w:ilvl w:val="0"/>
          <w:numId w:val="2"/>
        </w:numPr>
      </w:pPr>
      <w:r w:rsidRPr="00951B16">
        <w:t>Allegiance</w:t>
      </w:r>
      <w:r w:rsidR="00F777D1" w:rsidRPr="00951B16">
        <w:t xml:space="preserve"> </w:t>
      </w:r>
      <w:r w:rsidRPr="004D62AA">
        <w:t xml:space="preserve">to </w:t>
      </w:r>
      <w:r w:rsidR="00E209FA" w:rsidRPr="004D62AA">
        <w:t xml:space="preserve">children and working </w:t>
      </w:r>
      <w:proofErr w:type="gramStart"/>
      <w:r w:rsidR="00E209FA" w:rsidRPr="004D62AA">
        <w:t>families</w:t>
      </w:r>
      <w:proofErr w:type="gramEnd"/>
      <w:r w:rsidR="001618D5" w:rsidRPr="004D62AA">
        <w:t xml:space="preserve"> </w:t>
      </w:r>
    </w:p>
    <w:p w14:paraId="6A621C39" w14:textId="08C1AEE9" w:rsidR="00C56565" w:rsidRPr="004D62AA" w:rsidRDefault="00A74632" w:rsidP="00D14444">
      <w:pPr>
        <w:pStyle w:val="NoSpacing"/>
        <w:numPr>
          <w:ilvl w:val="0"/>
          <w:numId w:val="2"/>
        </w:numPr>
      </w:pPr>
      <w:r w:rsidRPr="004D62AA">
        <w:lastRenderedPageBreak/>
        <w:t>Sustainability of</w:t>
      </w:r>
      <w:r w:rsidR="00951B16">
        <w:t xml:space="preserve"> </w:t>
      </w:r>
      <w:r w:rsidR="00E02C71" w:rsidRPr="004D62AA">
        <w:t>child care service</w:t>
      </w:r>
      <w:r w:rsidR="00C56565" w:rsidRPr="004D62AA">
        <w:t>s</w:t>
      </w:r>
      <w:r w:rsidR="00E02C71" w:rsidRPr="004D62AA">
        <w:t xml:space="preserve"> </w:t>
      </w:r>
      <w:r w:rsidR="00941D24" w:rsidRPr="00951B16">
        <w:t>while</w:t>
      </w:r>
      <w:r w:rsidR="00941D24" w:rsidRPr="004D62AA">
        <w:t xml:space="preserve"> </w:t>
      </w:r>
      <w:r w:rsidR="00E02C71" w:rsidRPr="004D62AA">
        <w:t>the pandemic recedes</w:t>
      </w:r>
      <w:r w:rsidR="00951B16">
        <w:t>,</w:t>
      </w:r>
      <w:r w:rsidR="00E02C71" w:rsidRPr="004D62AA">
        <w:t xml:space="preserve"> the economy recovers</w:t>
      </w:r>
      <w:r w:rsidR="00381B29">
        <w:t>, and demand for care returns to pre-pandemic levels.</w:t>
      </w:r>
      <w:r w:rsidR="00B906B5" w:rsidRPr="004D62AA">
        <w:t xml:space="preserve"> </w:t>
      </w:r>
      <w:r w:rsidR="00C56565" w:rsidRPr="004D62AA">
        <w:t xml:space="preserve"> </w:t>
      </w:r>
    </w:p>
    <w:p w14:paraId="7C15B5C0" w14:textId="77777777" w:rsidR="00C56565" w:rsidRPr="004D62AA" w:rsidRDefault="00C56565" w:rsidP="00D14444">
      <w:pPr>
        <w:pStyle w:val="NoSpacing"/>
        <w:ind w:left="720"/>
      </w:pPr>
    </w:p>
    <w:p w14:paraId="12525F91" w14:textId="23B93B8E" w:rsidR="00C56565" w:rsidRPr="004D62AA" w:rsidRDefault="00C56565" w:rsidP="00D14444">
      <w:pPr>
        <w:pStyle w:val="NoSpacing"/>
      </w:pPr>
      <w:r w:rsidRPr="004D62AA">
        <w:t>The Retention Bonus should not be a single payment but structured periodic</w:t>
      </w:r>
      <w:r w:rsidR="00D05304">
        <w:t>ally</w:t>
      </w:r>
      <w:r w:rsidRPr="004D62AA">
        <w:t xml:space="preserve"> (e.g., quarterly).  We would be happy to discuss the size of the payment</w:t>
      </w:r>
      <w:r w:rsidR="00A74632" w:rsidRPr="004D62AA">
        <w:t>.</w:t>
      </w:r>
      <w:r w:rsidRPr="004D62AA">
        <w:t xml:space="preserve">  </w:t>
      </w:r>
    </w:p>
    <w:p w14:paraId="2AD1D48F" w14:textId="7D2906CD" w:rsidR="00525489" w:rsidRPr="004D62AA" w:rsidRDefault="00525489" w:rsidP="00D14444">
      <w:pPr>
        <w:pStyle w:val="NoSpacing"/>
      </w:pPr>
    </w:p>
    <w:p w14:paraId="47065855" w14:textId="4B4E6363" w:rsidR="00D56810" w:rsidRPr="004D62AA" w:rsidRDefault="00D14444" w:rsidP="00D14444">
      <w:pPr>
        <w:pStyle w:val="NoSpacing"/>
        <w:rPr>
          <w:u w:val="single"/>
        </w:rPr>
      </w:pPr>
      <w:r w:rsidRPr="00381B29">
        <w:rPr>
          <w:u w:val="single"/>
        </w:rPr>
        <w:t xml:space="preserve">3. </w:t>
      </w:r>
      <w:r w:rsidR="0022490C" w:rsidRPr="00381B29">
        <w:rPr>
          <w:u w:val="single"/>
        </w:rPr>
        <w:t xml:space="preserve">Continue and Expand the </w:t>
      </w:r>
      <w:r w:rsidR="00D56810" w:rsidRPr="004D62AA">
        <w:rPr>
          <w:u w:val="single"/>
        </w:rPr>
        <w:t xml:space="preserve">Essential </w:t>
      </w:r>
      <w:r w:rsidR="00B13A7B" w:rsidRPr="004D62AA">
        <w:rPr>
          <w:u w:val="single"/>
        </w:rPr>
        <w:t xml:space="preserve">Services </w:t>
      </w:r>
      <w:r w:rsidR="00D56810" w:rsidRPr="004D62AA">
        <w:rPr>
          <w:u w:val="single"/>
        </w:rPr>
        <w:t>Work</w:t>
      </w:r>
      <w:r w:rsidR="00B13A7B" w:rsidRPr="004D62AA">
        <w:rPr>
          <w:u w:val="single"/>
        </w:rPr>
        <w:t>force</w:t>
      </w:r>
      <w:r w:rsidR="00381B29">
        <w:rPr>
          <w:u w:val="single"/>
        </w:rPr>
        <w:t xml:space="preserve"> Program</w:t>
      </w:r>
    </w:p>
    <w:p w14:paraId="07B44C1E" w14:textId="2AD8BCB1" w:rsidR="00B13A7B" w:rsidRPr="004D62AA" w:rsidRDefault="00B13A7B" w:rsidP="00D14444">
      <w:pPr>
        <w:pStyle w:val="NoSpacing"/>
      </w:pPr>
    </w:p>
    <w:p w14:paraId="48EA4A69" w14:textId="0863298C" w:rsidR="008A4D25" w:rsidRPr="004D62AA" w:rsidRDefault="000E2446" w:rsidP="00D14444">
      <w:pPr>
        <w:pStyle w:val="NoSpacing"/>
      </w:pPr>
      <w:r w:rsidRPr="004D62AA">
        <w:t xml:space="preserve">The Essential Services Workforce program DECAL established should be continued and expanded.  There are two </w:t>
      </w:r>
      <w:r w:rsidR="008F1BCF" w:rsidRPr="004D62AA">
        <w:t xml:space="preserve">components </w:t>
      </w:r>
      <w:r w:rsidRPr="004D62AA">
        <w:t xml:space="preserve">to the </w:t>
      </w:r>
      <w:r w:rsidR="00653719" w:rsidRPr="00381B29">
        <w:t>proposed</w:t>
      </w:r>
      <w:r w:rsidR="00653719" w:rsidRPr="004D62AA">
        <w:t xml:space="preserve"> </w:t>
      </w:r>
      <w:r w:rsidRPr="004D62AA">
        <w:t xml:space="preserve">expansion.  </w:t>
      </w:r>
    </w:p>
    <w:p w14:paraId="237F16BE" w14:textId="77777777" w:rsidR="008A4D25" w:rsidRPr="004D62AA" w:rsidRDefault="008A4D25" w:rsidP="00D14444">
      <w:pPr>
        <w:pStyle w:val="NoSpacing"/>
      </w:pPr>
    </w:p>
    <w:p w14:paraId="2836D30D" w14:textId="4B5AF2D1" w:rsidR="00376D8C" w:rsidRPr="004D62AA" w:rsidRDefault="000E2446" w:rsidP="00D14444">
      <w:pPr>
        <w:pStyle w:val="NoSpacing"/>
      </w:pPr>
      <w:r w:rsidRPr="004D62AA">
        <w:t>First</w:t>
      </w:r>
      <w:r w:rsidR="00A74632" w:rsidRPr="004D62AA">
        <w:t>,</w:t>
      </w:r>
      <w:r w:rsidRPr="004D62AA">
        <w:t xml:space="preserve"> e</w:t>
      </w:r>
      <w:r w:rsidR="00B13A7B" w:rsidRPr="004D62AA">
        <w:t xml:space="preserve">xpand to </w:t>
      </w:r>
      <w:r w:rsidR="00B13A7B" w:rsidRPr="00381B29">
        <w:t xml:space="preserve">serve </w:t>
      </w:r>
      <w:r w:rsidR="00A74632" w:rsidRPr="00381B29">
        <w:t>the</w:t>
      </w:r>
      <w:r w:rsidR="009418D2" w:rsidRPr="004D62AA">
        <w:t xml:space="preserve"> three tiers of critical job categories</w:t>
      </w:r>
      <w:r w:rsidR="008F1BCF" w:rsidRPr="004D62AA">
        <w:t xml:space="preserve"> established by DECAL</w:t>
      </w:r>
      <w:r w:rsidR="0022490C" w:rsidRPr="004D62AA">
        <w:t xml:space="preserve">. </w:t>
      </w:r>
      <w:r w:rsidR="00381B29">
        <w:t xml:space="preserve"> </w:t>
      </w:r>
      <w:r w:rsidR="0022490C" w:rsidRPr="00381B29">
        <w:t xml:space="preserve">Currently, </w:t>
      </w:r>
      <w:r w:rsidRPr="004D62AA">
        <w:t xml:space="preserve">two categories are </w:t>
      </w:r>
      <w:r w:rsidR="0022490C" w:rsidRPr="004D62AA">
        <w:t>eligible</w:t>
      </w:r>
      <w:r w:rsidRPr="004D62AA">
        <w:t xml:space="preserve">.  </w:t>
      </w:r>
      <w:r w:rsidR="00C172E0" w:rsidRPr="004D62AA">
        <w:t>T</w:t>
      </w:r>
      <w:r w:rsidR="00376D8C" w:rsidRPr="004D62AA">
        <w:t xml:space="preserve">he </w:t>
      </w:r>
      <w:r w:rsidR="00F27315" w:rsidRPr="004D62AA">
        <w:t>A</w:t>
      </w:r>
      <w:r w:rsidR="00376D8C" w:rsidRPr="004D62AA">
        <w:t>ct</w:t>
      </w:r>
      <w:r w:rsidR="00F27315" w:rsidRPr="004D62AA">
        <w:t xml:space="preserve"> </w:t>
      </w:r>
      <w:r w:rsidR="00C172E0" w:rsidRPr="004D62AA">
        <w:t>says that</w:t>
      </w:r>
      <w:r w:rsidR="00EC7DF4" w:rsidRPr="004D62AA">
        <w:t>,</w:t>
      </w:r>
      <w:r w:rsidR="00376D8C" w:rsidRPr="004D62AA">
        <w:t xml:space="preserve"> “states…are authorized to use funds appropriated under this heading in the Act to provide child care assistance to health care sector employees, emergency responders, sanitation workers, farmworkers, and other workers deemed essential during the response to coronavirus by public officials,</w:t>
      </w:r>
      <w:r w:rsidR="00F27315" w:rsidRPr="004D62AA">
        <w:t xml:space="preserve"> </w:t>
      </w:r>
      <w:r w:rsidR="00376D8C" w:rsidRPr="004D62AA">
        <w:t>without regard to income eligibility requirements</w:t>
      </w:r>
      <w:r w:rsidR="0022490C" w:rsidRPr="004D62AA">
        <w:t xml:space="preserve">.” </w:t>
      </w:r>
      <w:r w:rsidR="00381B29">
        <w:t>(</w:t>
      </w:r>
      <w:r w:rsidR="00564FA6">
        <w:t>6</w:t>
      </w:r>
      <w:r w:rsidR="00381B29">
        <w:t>)</w:t>
      </w:r>
      <w:r w:rsidR="00376D8C" w:rsidRPr="004D62AA">
        <w:rPr>
          <w:color w:val="FF0000"/>
        </w:rPr>
        <w:t xml:space="preserve"> </w:t>
      </w:r>
    </w:p>
    <w:p w14:paraId="4406C230" w14:textId="77777777" w:rsidR="00376D8C" w:rsidRPr="004D62AA" w:rsidRDefault="00376D8C" w:rsidP="00D14444">
      <w:pPr>
        <w:pStyle w:val="NoSpacing"/>
      </w:pPr>
    </w:p>
    <w:p w14:paraId="46CC545D" w14:textId="5ABCB60B" w:rsidR="008A4D25" w:rsidRPr="004D62AA" w:rsidRDefault="008A4D25" w:rsidP="00D14444">
      <w:pPr>
        <w:pStyle w:val="NoSpacing"/>
      </w:pPr>
      <w:r w:rsidRPr="004D62AA">
        <w:t>AC</w:t>
      </w:r>
      <w:r w:rsidR="0022490C" w:rsidRPr="004D62AA">
        <w:t xml:space="preserve">YF/OCC Information Memorandum </w:t>
      </w:r>
      <w:r w:rsidR="0022490C" w:rsidRPr="00381B29">
        <w:t>dated</w:t>
      </w:r>
      <w:r w:rsidRPr="00381B29">
        <w:t xml:space="preserve"> </w:t>
      </w:r>
      <w:r w:rsidR="0022490C" w:rsidRPr="004D62AA">
        <w:t xml:space="preserve">4-29-20 </w:t>
      </w:r>
      <w:r w:rsidR="0022490C" w:rsidRPr="00381B29">
        <w:t>states</w:t>
      </w:r>
      <w:r w:rsidR="00D05304">
        <w:t>,</w:t>
      </w:r>
      <w:r w:rsidRPr="004D62AA">
        <w:t xml:space="preserve"> </w:t>
      </w:r>
      <w:r w:rsidR="00F27315" w:rsidRPr="004D62AA">
        <w:t>“</w:t>
      </w:r>
      <w:r w:rsidRPr="004D62AA">
        <w:t>Lead Agencies have the flexibility to define which workers are essential, in accordance with any relevant state…laws or policies.”</w:t>
      </w:r>
      <w:r w:rsidR="008F1BCF" w:rsidRPr="004D62AA">
        <w:t xml:space="preserve"> The memorandum identifies</w:t>
      </w:r>
      <w:r w:rsidR="00941D24" w:rsidRPr="004D62AA">
        <w:t xml:space="preserve"> 1</w:t>
      </w:r>
      <w:r w:rsidR="008F1BCF" w:rsidRPr="004D62AA">
        <w:t xml:space="preserve">6 workforce categories </w:t>
      </w:r>
      <w:r w:rsidR="00D05304">
        <w:t>that</w:t>
      </w:r>
      <w:r w:rsidR="008F1BCF" w:rsidRPr="004D62AA">
        <w:t xml:space="preserve"> could be made eligible</w:t>
      </w:r>
      <w:r w:rsidR="00381B29">
        <w:t xml:space="preserve"> including the category of “Child care workers”</w:t>
      </w:r>
      <w:r w:rsidR="008F1BCF" w:rsidRPr="004D62AA">
        <w:t xml:space="preserve">. </w:t>
      </w:r>
    </w:p>
    <w:p w14:paraId="27CD5AD0" w14:textId="77777777" w:rsidR="008A4D25" w:rsidRPr="004D62AA" w:rsidRDefault="008A4D25" w:rsidP="00D14444">
      <w:pPr>
        <w:pStyle w:val="NoSpacing"/>
      </w:pPr>
    </w:p>
    <w:p w14:paraId="36632B78" w14:textId="0AF827C2" w:rsidR="008A4D25" w:rsidRPr="004D62AA" w:rsidRDefault="000E2446" w:rsidP="00D14444">
      <w:pPr>
        <w:pStyle w:val="NoSpacing"/>
      </w:pPr>
      <w:r w:rsidRPr="004D62AA">
        <w:t xml:space="preserve">Second, </w:t>
      </w:r>
      <w:r w:rsidR="00DF1F1E" w:rsidRPr="004D62AA">
        <w:t xml:space="preserve">allow families whose income is at the highest rate allowable under federal guidelines to be eligible.  </w:t>
      </w:r>
      <w:r w:rsidR="008A4D25" w:rsidRPr="004D62AA">
        <w:t>AC</w:t>
      </w:r>
      <w:r w:rsidR="0022490C" w:rsidRPr="004D62AA">
        <w:t xml:space="preserve">YF/OCC Information Memorandum </w:t>
      </w:r>
      <w:r w:rsidR="0022490C" w:rsidRPr="00381B29">
        <w:t xml:space="preserve">dated </w:t>
      </w:r>
      <w:r w:rsidR="0022490C" w:rsidRPr="004D62AA">
        <w:t xml:space="preserve">4-29-20 also </w:t>
      </w:r>
      <w:r w:rsidR="0022490C" w:rsidRPr="00381B29">
        <w:t xml:space="preserve">notes that </w:t>
      </w:r>
      <w:r w:rsidR="008A4D25" w:rsidRPr="004D62AA">
        <w:t>states may use CARES Act funds for essential workers “</w:t>
      </w:r>
      <w:r w:rsidR="008A4D25" w:rsidRPr="004D62AA">
        <w:rPr>
          <w:i/>
          <w:iCs/>
        </w:rPr>
        <w:t>without regard to the income eligibility requirements</w:t>
      </w:r>
      <w:r w:rsidR="008A4D25" w:rsidRPr="004D62AA">
        <w:t>.  Therefore, Le</w:t>
      </w:r>
      <w:r w:rsidR="008F1BCF" w:rsidRPr="004D62AA">
        <w:t>ad Agencies may provide CCDF subsidies to essential workers whose incomes exceed 85 percent of State median income</w:t>
      </w:r>
      <w:r w:rsidR="00941D24" w:rsidRPr="004D62AA">
        <w:t>.</w:t>
      </w:r>
      <w:r w:rsidR="008F1BCF" w:rsidRPr="004D62AA">
        <w:t>”</w:t>
      </w:r>
      <w:r w:rsidR="008A4D25" w:rsidRPr="004D62AA">
        <w:t xml:space="preserve"> </w:t>
      </w:r>
    </w:p>
    <w:p w14:paraId="436FE461" w14:textId="77777777" w:rsidR="008A4D25" w:rsidRPr="004D62AA" w:rsidRDefault="008A4D25" w:rsidP="00D14444">
      <w:pPr>
        <w:pStyle w:val="NoSpacing"/>
      </w:pPr>
    </w:p>
    <w:p w14:paraId="57CBA911" w14:textId="5215186E" w:rsidR="00B13A7B" w:rsidRPr="004D62AA" w:rsidRDefault="00DF1F1E" w:rsidP="00D14444">
      <w:pPr>
        <w:pStyle w:val="NoSpacing"/>
      </w:pPr>
      <w:r w:rsidRPr="004D62AA">
        <w:t xml:space="preserve">We recognize the latter recommendation may create a climate of expectation </w:t>
      </w:r>
      <w:r w:rsidR="00D05304">
        <w:t>that</w:t>
      </w:r>
      <w:r w:rsidRPr="004D62AA">
        <w:t xml:space="preserve"> cannot be met once the “temporary” additional funds are expended</w:t>
      </w:r>
      <w:r w:rsidR="0022490C" w:rsidRPr="004D62AA">
        <w:t xml:space="preserve">. </w:t>
      </w:r>
      <w:r w:rsidR="00381B29">
        <w:t xml:space="preserve"> </w:t>
      </w:r>
      <w:r w:rsidR="0022490C" w:rsidRPr="00381B29">
        <w:t xml:space="preserve">However, we </w:t>
      </w:r>
      <w:r w:rsidRPr="00381B29">
        <w:t xml:space="preserve">believe </w:t>
      </w:r>
      <w:r w:rsidRPr="004D62AA">
        <w:t xml:space="preserve">DECAL should manage expectations carefully while maximizing enrollment both for the benefit of essential workers and FCCLH homes.  </w:t>
      </w:r>
      <w:r w:rsidRPr="00381B29">
        <w:t>Th</w:t>
      </w:r>
      <w:r w:rsidR="0022490C" w:rsidRPr="00381B29">
        <w:t>us</w:t>
      </w:r>
      <w:r w:rsidR="0022490C" w:rsidRPr="004D62AA">
        <w:rPr>
          <w:color w:val="0000FF"/>
        </w:rPr>
        <w:t xml:space="preserve">, </w:t>
      </w:r>
      <w:r w:rsidR="0022490C" w:rsidRPr="004D62AA">
        <w:t>th</w:t>
      </w:r>
      <w:r w:rsidRPr="004D62AA">
        <w:t xml:space="preserve">is strategy </w:t>
      </w:r>
      <w:r w:rsidR="008F1BCF" w:rsidRPr="004D62AA">
        <w:t xml:space="preserve">addresses the emergency financial needs </w:t>
      </w:r>
      <w:r w:rsidR="00021937" w:rsidRPr="004D62AA">
        <w:t>for both parents and providers</w:t>
      </w:r>
      <w:r w:rsidR="008F1BCF" w:rsidRPr="004D62AA">
        <w:t>.</w:t>
      </w:r>
      <w:r w:rsidR="00021937" w:rsidRPr="004D62AA">
        <w:t xml:space="preserve"> </w:t>
      </w:r>
    </w:p>
    <w:p w14:paraId="26F78C54" w14:textId="4B9FC6AE" w:rsidR="00DF1F1E" w:rsidRPr="004D62AA" w:rsidRDefault="00DF1F1E" w:rsidP="00D14444">
      <w:pPr>
        <w:pStyle w:val="NoSpacing"/>
      </w:pPr>
    </w:p>
    <w:p w14:paraId="56A42CCE" w14:textId="2C58EEB5" w:rsidR="00B13A7B" w:rsidRPr="004D62AA" w:rsidRDefault="00D14444" w:rsidP="00D14444">
      <w:pPr>
        <w:pStyle w:val="NoSpacing"/>
        <w:rPr>
          <w:u w:val="single"/>
        </w:rPr>
      </w:pPr>
      <w:r w:rsidRPr="00381B29">
        <w:rPr>
          <w:u w:val="single"/>
        </w:rPr>
        <w:t xml:space="preserve">4. </w:t>
      </w:r>
      <w:r w:rsidR="0022490C" w:rsidRPr="00381B29">
        <w:rPr>
          <w:u w:val="single"/>
        </w:rPr>
        <w:t xml:space="preserve">Fund </w:t>
      </w:r>
      <w:r w:rsidR="00D56810" w:rsidRPr="004D62AA">
        <w:rPr>
          <w:u w:val="single"/>
        </w:rPr>
        <w:t>Quality</w:t>
      </w:r>
      <w:r w:rsidR="00350EC4" w:rsidRPr="004D62AA">
        <w:rPr>
          <w:u w:val="single"/>
        </w:rPr>
        <w:t>-NAFCC Accreditation</w:t>
      </w:r>
      <w:r w:rsidR="0022490C" w:rsidRPr="004D62AA">
        <w:rPr>
          <w:u w:val="single"/>
        </w:rPr>
        <w:t xml:space="preserve"> </w:t>
      </w:r>
      <w:r w:rsidR="0022490C" w:rsidRPr="00381B29">
        <w:rPr>
          <w:u w:val="single"/>
        </w:rPr>
        <w:t>/ Re-Accreditation Fees for FCCLH Providers</w:t>
      </w:r>
      <w:r w:rsidR="00D56810" w:rsidRPr="00381B29">
        <w:rPr>
          <w:u w:val="single"/>
        </w:rPr>
        <w:t xml:space="preserve"> </w:t>
      </w:r>
    </w:p>
    <w:p w14:paraId="08DD49F4" w14:textId="46ED6C86" w:rsidR="00B13A7B" w:rsidRPr="004D62AA" w:rsidRDefault="00B13A7B" w:rsidP="00D14444">
      <w:pPr>
        <w:pStyle w:val="NoSpacing"/>
      </w:pPr>
    </w:p>
    <w:p w14:paraId="48596D69" w14:textId="3140D249" w:rsidR="007312E0" w:rsidRPr="004D62AA" w:rsidRDefault="00021937" w:rsidP="00D14444">
      <w:pPr>
        <w:pStyle w:val="NoSpacing"/>
      </w:pPr>
      <w:r w:rsidRPr="004D62AA">
        <w:t xml:space="preserve">DECAL’s commitment to quality </w:t>
      </w:r>
      <w:r w:rsidR="00B15D01" w:rsidRPr="004D62AA">
        <w:t>i</w:t>
      </w:r>
      <w:r w:rsidRPr="004D62AA">
        <w:t xml:space="preserve">s unquestioned and demonstrated by </w:t>
      </w:r>
      <w:r w:rsidR="00B15D01" w:rsidRPr="004D62AA">
        <w:t xml:space="preserve">the </w:t>
      </w:r>
      <w:r w:rsidRPr="004D62AA">
        <w:t xml:space="preserve">length and breadth of the Quality Rated </w:t>
      </w:r>
      <w:r w:rsidR="00350EC4" w:rsidRPr="004D62AA">
        <w:t xml:space="preserve">(QR) </w:t>
      </w:r>
      <w:r w:rsidRPr="004D62AA">
        <w:t>program</w:t>
      </w:r>
      <w:r w:rsidRPr="00381B29">
        <w:t xml:space="preserve">.  </w:t>
      </w:r>
      <w:r w:rsidR="008B6124" w:rsidRPr="00381B29">
        <w:t>PFCCAG recommends that</w:t>
      </w:r>
      <w:r w:rsidR="008B6124" w:rsidRPr="004D62AA">
        <w:t xml:space="preserve"> QR </w:t>
      </w:r>
      <w:r w:rsidRPr="004D62AA">
        <w:t xml:space="preserve">should be augmented by a commitment to the NAFCC Accreditation program.  NAFCC Accreditation involves high </w:t>
      </w:r>
      <w:r w:rsidR="008B6124" w:rsidRPr="00381B29">
        <w:t xml:space="preserve">child care and business </w:t>
      </w:r>
      <w:r w:rsidRPr="00381B29">
        <w:t>standards established by the profession, a well</w:t>
      </w:r>
      <w:r w:rsidR="00B15D01" w:rsidRPr="00381B29">
        <w:t>-run</w:t>
      </w:r>
      <w:r w:rsidRPr="00381B29">
        <w:t xml:space="preserve"> process of trainin</w:t>
      </w:r>
      <w:r w:rsidRPr="004D62AA">
        <w:t xml:space="preserve">g and </w:t>
      </w:r>
      <w:r w:rsidR="00B15D01" w:rsidRPr="00381B29">
        <w:t xml:space="preserve">monitoring </w:t>
      </w:r>
      <w:r w:rsidR="008B6124" w:rsidRPr="00381B29">
        <w:t>by</w:t>
      </w:r>
      <w:r w:rsidR="008B6124" w:rsidRPr="004D62AA">
        <w:t xml:space="preserve"> </w:t>
      </w:r>
      <w:r w:rsidR="00B15D01" w:rsidRPr="004D62AA">
        <w:t>Accreditation O</w:t>
      </w:r>
      <w:r w:rsidRPr="004D62AA">
        <w:t>bservers</w:t>
      </w:r>
      <w:r w:rsidR="00B15D01" w:rsidRPr="004D62AA">
        <w:t xml:space="preserve"> and offers many avenues to recognize this singular professional achievement.  </w:t>
      </w:r>
    </w:p>
    <w:p w14:paraId="59E68545" w14:textId="77777777" w:rsidR="007312E0" w:rsidRPr="004D62AA" w:rsidRDefault="007312E0" w:rsidP="00D14444">
      <w:pPr>
        <w:pStyle w:val="NoSpacing"/>
      </w:pPr>
    </w:p>
    <w:p w14:paraId="14ADB2D5" w14:textId="5CEA7FC7" w:rsidR="00D56810" w:rsidRPr="004D62AA" w:rsidRDefault="00B15D01" w:rsidP="00D14444">
      <w:pPr>
        <w:pStyle w:val="NoSpacing"/>
      </w:pPr>
      <w:r w:rsidRPr="004D62AA">
        <w:t xml:space="preserve">We appreciate that NAFCC Accreditation earns </w:t>
      </w:r>
      <w:r w:rsidR="00D05304">
        <w:t>two</w:t>
      </w:r>
      <w:r w:rsidRPr="004D62AA">
        <w:t xml:space="preserve"> point</w:t>
      </w:r>
      <w:r w:rsidR="00D05304">
        <w:t>s</w:t>
      </w:r>
      <w:r w:rsidRPr="004D62AA">
        <w:t xml:space="preserve"> on the QR rating scale but know that some states rank NAFCC Accreditation as the highest level on their QRIS system.  We do not ask for </w:t>
      </w:r>
      <w:r w:rsidR="003137B5" w:rsidRPr="004D62AA">
        <w:t>th</w:t>
      </w:r>
      <w:r w:rsidR="003137B5">
        <w:t>is</w:t>
      </w:r>
      <w:r w:rsidR="003137B5" w:rsidRPr="004D62AA">
        <w:t xml:space="preserve"> but</w:t>
      </w:r>
      <w:r w:rsidRPr="004D62AA">
        <w:t xml:space="preserve"> believe NAFCC Accreditation is a</w:t>
      </w:r>
      <w:r w:rsidR="00630C72" w:rsidRPr="004D62AA">
        <w:t>n important stand</w:t>
      </w:r>
      <w:r w:rsidR="00D05304">
        <w:t>-</w:t>
      </w:r>
      <w:r w:rsidR="00630C72" w:rsidRPr="004D62AA">
        <w:t xml:space="preserve">alone and national </w:t>
      </w:r>
      <w:r w:rsidR="007312E0" w:rsidRPr="004D62AA">
        <w:t>path</w:t>
      </w:r>
      <w:r w:rsidRPr="004D62AA">
        <w:t xml:space="preserve"> to quality</w:t>
      </w:r>
      <w:r w:rsidR="008B6124" w:rsidRPr="004D62AA">
        <w:t xml:space="preserve">. </w:t>
      </w:r>
      <w:r w:rsidR="00381B29">
        <w:t xml:space="preserve"> </w:t>
      </w:r>
      <w:r w:rsidRPr="004D62AA">
        <w:t>DECAL should support providers who seek accreditation or reaccreditation</w:t>
      </w:r>
      <w:r w:rsidR="00630C72" w:rsidRPr="004D62AA">
        <w:t xml:space="preserve"> as a part of </w:t>
      </w:r>
      <w:r w:rsidR="0022490C" w:rsidRPr="00381B29">
        <w:t>(</w:t>
      </w:r>
      <w:r w:rsidR="00630C72" w:rsidRPr="00381B29">
        <w:t>or in addition to</w:t>
      </w:r>
      <w:r w:rsidR="0022490C" w:rsidRPr="00381B29">
        <w:t>)</w:t>
      </w:r>
      <w:r w:rsidR="00630C72" w:rsidRPr="00381B29">
        <w:t xml:space="preserve"> QR</w:t>
      </w:r>
      <w:r w:rsidRPr="004D62AA">
        <w:t xml:space="preserve">. </w:t>
      </w:r>
      <w:r w:rsidR="00350EC4" w:rsidRPr="004D62AA">
        <w:t xml:space="preserve"> </w:t>
      </w:r>
      <w:r w:rsidR="008B6124" w:rsidRPr="00381B29">
        <w:t>PFCCAG recommends</w:t>
      </w:r>
      <w:r w:rsidR="00350EC4" w:rsidRPr="00381B29">
        <w:t xml:space="preserve"> </w:t>
      </w:r>
      <w:r w:rsidR="008B6124" w:rsidRPr="00381B29">
        <w:t>that</w:t>
      </w:r>
      <w:r w:rsidR="008B6124" w:rsidRPr="004D62AA">
        <w:t xml:space="preserve"> </w:t>
      </w:r>
      <w:r w:rsidR="00350EC4" w:rsidRPr="004D62AA">
        <w:t xml:space="preserve">DECAL establish a program to pay </w:t>
      </w:r>
      <w:r w:rsidR="0022490C" w:rsidRPr="003137B5">
        <w:t xml:space="preserve">FCCLH providers’ </w:t>
      </w:r>
      <w:r w:rsidR="00350EC4" w:rsidRPr="004D62AA">
        <w:t>accredita</w:t>
      </w:r>
      <w:r w:rsidR="0022490C" w:rsidRPr="004D62AA">
        <w:t>tion and reaccreditation fees</w:t>
      </w:r>
      <w:r w:rsidR="00350EC4" w:rsidRPr="004D62AA">
        <w:t>.  We would be happy to discuss implementation of this recommendation.</w:t>
      </w:r>
    </w:p>
    <w:p w14:paraId="3A6D2D43" w14:textId="77777777" w:rsidR="00D56810" w:rsidRPr="004D62AA" w:rsidRDefault="00D56810" w:rsidP="00D14444">
      <w:pPr>
        <w:pStyle w:val="NoSpacing"/>
      </w:pPr>
    </w:p>
    <w:p w14:paraId="483EA1B5" w14:textId="703703D0" w:rsidR="00D56810" w:rsidRPr="004D62AA" w:rsidRDefault="00D14444" w:rsidP="00D14444">
      <w:pPr>
        <w:pStyle w:val="NoSpacing"/>
      </w:pPr>
      <w:r w:rsidRPr="003137B5">
        <w:rPr>
          <w:u w:val="single"/>
        </w:rPr>
        <w:t xml:space="preserve">5. </w:t>
      </w:r>
      <w:r w:rsidR="00D9098F" w:rsidRPr="003137B5">
        <w:rPr>
          <w:u w:val="single"/>
        </w:rPr>
        <w:t xml:space="preserve">Fund and Conduct </w:t>
      </w:r>
      <w:r w:rsidR="00D56810" w:rsidRPr="004D62AA">
        <w:rPr>
          <w:u w:val="single"/>
        </w:rPr>
        <w:t xml:space="preserve">Feasibility </w:t>
      </w:r>
      <w:r w:rsidR="00630C72" w:rsidRPr="004D62AA">
        <w:rPr>
          <w:u w:val="single"/>
        </w:rPr>
        <w:t>Studies</w:t>
      </w:r>
    </w:p>
    <w:p w14:paraId="129FDA80" w14:textId="00AADD4A" w:rsidR="00630C72" w:rsidRPr="004D62AA" w:rsidRDefault="00630C72" w:rsidP="00D14444">
      <w:pPr>
        <w:pStyle w:val="NoSpacing"/>
      </w:pPr>
    </w:p>
    <w:p w14:paraId="35F80FB0" w14:textId="4599EFA4" w:rsidR="00EC7DF4" w:rsidRPr="004D62AA" w:rsidRDefault="00EC7DF4" w:rsidP="00D14444">
      <w:pPr>
        <w:pStyle w:val="NoSpacing"/>
      </w:pPr>
      <w:r w:rsidRPr="003137B5">
        <w:t xml:space="preserve">There are actions DECAL could take to </w:t>
      </w:r>
      <w:r w:rsidR="00D9098F" w:rsidRPr="003137B5">
        <w:t xml:space="preserve">address emerging and/or identified child care </w:t>
      </w:r>
      <w:r w:rsidR="00B76F55" w:rsidRPr="003137B5">
        <w:t>need</w:t>
      </w:r>
      <w:r w:rsidR="00D9098F" w:rsidRPr="003137B5">
        <w:t>s</w:t>
      </w:r>
      <w:r w:rsidR="00B76F55" w:rsidRPr="003137B5">
        <w:t xml:space="preserve"> </w:t>
      </w:r>
      <w:r w:rsidRPr="003137B5">
        <w:t xml:space="preserve">but may not </w:t>
      </w:r>
      <w:r w:rsidR="00B76F55" w:rsidRPr="003137B5">
        <w:t>yet justify a full</w:t>
      </w:r>
      <w:r w:rsidR="00E45DF8">
        <w:t>-</w:t>
      </w:r>
      <w:r w:rsidR="00B76F55" w:rsidRPr="003137B5">
        <w:t>scale initiative.  These are easily recognizable needs</w:t>
      </w:r>
      <w:r w:rsidR="008B6124" w:rsidRPr="003137B5">
        <w:t>,</w:t>
      </w:r>
      <w:r w:rsidR="00B76F55" w:rsidRPr="003137B5">
        <w:t xml:space="preserve"> but the plan </w:t>
      </w:r>
      <w:r w:rsidR="00D9098F" w:rsidRPr="003137B5">
        <w:t xml:space="preserve">required </w:t>
      </w:r>
      <w:r w:rsidR="00B76F55" w:rsidRPr="003137B5">
        <w:t xml:space="preserve">to tackle </w:t>
      </w:r>
      <w:r w:rsidR="00D9098F" w:rsidRPr="003137B5">
        <w:t>the</w:t>
      </w:r>
      <w:r w:rsidR="00E45DF8">
        <w:t>se</w:t>
      </w:r>
      <w:r w:rsidR="00D9098F" w:rsidRPr="003137B5">
        <w:t xml:space="preserve"> need</w:t>
      </w:r>
      <w:r w:rsidR="00E45DF8">
        <w:t>s</w:t>
      </w:r>
      <w:r w:rsidR="00D9098F" w:rsidRPr="003137B5">
        <w:t xml:space="preserve"> may be </w:t>
      </w:r>
      <w:r w:rsidR="00B76F55" w:rsidRPr="003137B5">
        <w:t xml:space="preserve">unclear. </w:t>
      </w:r>
      <w:r w:rsidR="00B76F55" w:rsidRPr="004D62AA">
        <w:t xml:space="preserve"> </w:t>
      </w:r>
      <w:r w:rsidR="008B6124" w:rsidRPr="004D62AA">
        <w:t xml:space="preserve">PFCCAG recommends </w:t>
      </w:r>
      <w:r w:rsidR="00B76F55" w:rsidRPr="004D62AA">
        <w:t xml:space="preserve">DECAL to innovate by conducting research, consulting providers and groups </w:t>
      </w:r>
      <w:r w:rsidR="003137B5">
        <w:t xml:space="preserve">seeking </w:t>
      </w:r>
      <w:r w:rsidR="00B76F55" w:rsidRPr="004D62AA">
        <w:t xml:space="preserve">to address the need in GA </w:t>
      </w:r>
      <w:r w:rsidR="00564FA6">
        <w:t>a</w:t>
      </w:r>
      <w:r w:rsidR="00B305E7" w:rsidRPr="004D62AA">
        <w:t>nd</w:t>
      </w:r>
      <w:r w:rsidR="00D9098F" w:rsidRPr="004D62AA">
        <w:t xml:space="preserve"> </w:t>
      </w:r>
      <w:r w:rsidR="00D9098F" w:rsidRPr="003137B5">
        <w:t xml:space="preserve">initiate </w:t>
      </w:r>
      <w:r w:rsidR="00B76F55" w:rsidRPr="003137B5">
        <w:t>pilot projects</w:t>
      </w:r>
      <w:r w:rsidR="00D9098F" w:rsidRPr="004D62AA">
        <w:rPr>
          <w:color w:val="0000FF"/>
        </w:rPr>
        <w:t xml:space="preserve">. </w:t>
      </w:r>
      <w:r w:rsidR="00B76F55" w:rsidRPr="004D62AA">
        <w:t>Funding</w:t>
      </w:r>
      <w:r w:rsidR="00B305E7" w:rsidRPr="004D62AA">
        <w:t xml:space="preserve"> </w:t>
      </w:r>
      <w:r w:rsidR="00B76F55" w:rsidRPr="004D62AA">
        <w:t xml:space="preserve">for these </w:t>
      </w:r>
      <w:r w:rsidR="00B305E7" w:rsidRPr="004D62AA">
        <w:t xml:space="preserve">studies may or may not come from the CARES Act but might come from the regular CCDBG program or the Preschool Development Grant.  </w:t>
      </w:r>
      <w:r w:rsidR="0057141D" w:rsidRPr="004D62AA">
        <w:t>Three topics of special interest to providers are</w:t>
      </w:r>
      <w:r w:rsidR="00302BDF" w:rsidRPr="004D62AA">
        <w:t>:</w:t>
      </w:r>
    </w:p>
    <w:p w14:paraId="7E1072ED" w14:textId="77777777" w:rsidR="00EC7DF4" w:rsidRPr="004D62AA" w:rsidRDefault="00EC7DF4" w:rsidP="00D14444">
      <w:pPr>
        <w:pStyle w:val="NoSpacing"/>
      </w:pPr>
    </w:p>
    <w:p w14:paraId="0B160151" w14:textId="58D6412A" w:rsidR="00CD2C3A" w:rsidRPr="004D62AA" w:rsidRDefault="00535D77" w:rsidP="00D14444">
      <w:pPr>
        <w:pStyle w:val="NoSpacing"/>
        <w:ind w:left="720"/>
      </w:pPr>
      <w:r w:rsidRPr="004D62AA">
        <w:rPr>
          <w:u w:val="single"/>
        </w:rPr>
        <w:t xml:space="preserve">Organized </w:t>
      </w:r>
      <w:r w:rsidR="00630C72" w:rsidRPr="004D62AA">
        <w:rPr>
          <w:u w:val="single"/>
        </w:rPr>
        <w:t xml:space="preserve">Substitute </w:t>
      </w:r>
      <w:r w:rsidRPr="004D62AA">
        <w:rPr>
          <w:u w:val="single"/>
        </w:rPr>
        <w:t>Pool</w:t>
      </w:r>
      <w:r w:rsidR="00630C72" w:rsidRPr="004D62AA">
        <w:t xml:space="preserve">.  The ability to find a </w:t>
      </w:r>
      <w:r w:rsidR="00630C72" w:rsidRPr="003137B5">
        <w:t xml:space="preserve">substitute </w:t>
      </w:r>
      <w:r w:rsidR="005828F9" w:rsidRPr="003137B5">
        <w:t>provider</w:t>
      </w:r>
      <w:r w:rsidR="005828F9" w:rsidRPr="004D62AA">
        <w:t xml:space="preserve"> </w:t>
      </w:r>
      <w:r w:rsidR="00630C72" w:rsidRPr="004D62AA">
        <w:t xml:space="preserve">is a common challenge for FCCLH providers.  It is an ongoing challenge and nearly intractable when solving on an individual basis.  </w:t>
      </w:r>
      <w:r w:rsidR="00CD2C3A" w:rsidRPr="004D62AA">
        <w:t xml:space="preserve">When talking to providers about COVID 19, this is frequently the concern they bring up.  </w:t>
      </w:r>
      <w:r w:rsidR="00A4384F" w:rsidRPr="003137B5">
        <w:t xml:space="preserve">Providers need a </w:t>
      </w:r>
      <w:r w:rsidR="005828F9" w:rsidRPr="003137B5">
        <w:t xml:space="preserve">consistent </w:t>
      </w:r>
      <w:r w:rsidR="00A4384F" w:rsidRPr="003137B5">
        <w:t>break, t</w:t>
      </w:r>
      <w:r w:rsidR="005828F9" w:rsidRPr="003137B5">
        <w:t xml:space="preserve">ime to </w:t>
      </w:r>
      <w:r w:rsidR="00A4384F" w:rsidRPr="003137B5">
        <w:t xml:space="preserve">plan, </w:t>
      </w:r>
      <w:r w:rsidR="005828F9" w:rsidRPr="003137B5">
        <w:t xml:space="preserve">conduct </w:t>
      </w:r>
      <w:r w:rsidR="00A4384F" w:rsidRPr="003137B5">
        <w:t>recordkeeping, sanitize toys and equipment, and purchase food and program supplies.</w:t>
      </w:r>
      <w:r w:rsidR="00A4384F" w:rsidRPr="004D62AA">
        <w:t xml:space="preserve">  Providers want someone they and parents can trust </w:t>
      </w:r>
      <w:r w:rsidR="00CD2C3A" w:rsidRPr="004D62AA">
        <w:t>especially if the provider needs to be away</w:t>
      </w:r>
      <w:r w:rsidR="005828F9" w:rsidRPr="004D62AA">
        <w:t>,</w:t>
      </w:r>
      <w:r w:rsidR="00CD2C3A" w:rsidRPr="004D62AA">
        <w:t xml:space="preserve"> for example a medi</w:t>
      </w:r>
      <w:r w:rsidR="004F42BA">
        <w:t>c</w:t>
      </w:r>
      <w:r w:rsidR="00CD2C3A" w:rsidRPr="004D62AA">
        <w:t>al appointment</w:t>
      </w:r>
      <w:r w:rsidR="00A4384F" w:rsidRPr="004D62AA">
        <w:t xml:space="preserve">. </w:t>
      </w:r>
      <w:r w:rsidR="00CD2C3A" w:rsidRPr="004D62AA">
        <w:t xml:space="preserve"> </w:t>
      </w:r>
      <w:r w:rsidR="005828F9" w:rsidRPr="004D62AA">
        <w:t xml:space="preserve">PFCCAG recommends </w:t>
      </w:r>
      <w:r w:rsidR="00A4384F" w:rsidRPr="004D62AA">
        <w:t xml:space="preserve">DECAL take the lead in addressing this common need.  There are projects in other states </w:t>
      </w:r>
      <w:r w:rsidR="00E45DF8">
        <w:t xml:space="preserve">(e. g., MN) </w:t>
      </w:r>
      <w:r w:rsidR="00EC7DF4" w:rsidRPr="004D62AA">
        <w:t>which furnish substitutes</w:t>
      </w:r>
      <w:r w:rsidR="00CD2C3A" w:rsidRPr="004D62AA">
        <w:t xml:space="preserve"> </w:t>
      </w:r>
      <w:r w:rsidR="00EC7DF4" w:rsidRPr="004D62AA">
        <w:t>to centers and, in some cases, to FCCLH homes</w:t>
      </w:r>
      <w:r w:rsidR="003137B5">
        <w:t xml:space="preserve">. </w:t>
      </w:r>
      <w:r w:rsidR="005828F9" w:rsidRPr="004D62AA">
        <w:t xml:space="preserve"> PFCCAG recommends D</w:t>
      </w:r>
      <w:r w:rsidR="00EC7DF4" w:rsidRPr="004D62AA">
        <w:t>ECAL develop</w:t>
      </w:r>
      <w:r w:rsidR="005828F9" w:rsidRPr="004D62AA">
        <w:t>s</w:t>
      </w:r>
      <w:r w:rsidR="00EC7DF4" w:rsidRPr="004D62AA">
        <w:t xml:space="preserve"> a substitute pool or </w:t>
      </w:r>
      <w:r w:rsidR="005828F9" w:rsidRPr="003137B5">
        <w:t>outsource</w:t>
      </w:r>
      <w:r w:rsidR="005828F9" w:rsidRPr="004D62AA">
        <w:t xml:space="preserve"> </w:t>
      </w:r>
      <w:r w:rsidR="003137B5">
        <w:t>this work through a CCR&amp;R, r</w:t>
      </w:r>
      <w:r w:rsidR="00EC7DF4" w:rsidRPr="004D62AA">
        <w:t xml:space="preserve">esearch institute, or </w:t>
      </w:r>
      <w:r w:rsidR="005828F9" w:rsidRPr="003137B5">
        <w:t xml:space="preserve">create a partnership </w:t>
      </w:r>
      <w:r w:rsidR="00EC7DF4" w:rsidRPr="003137B5">
        <w:t xml:space="preserve">with </w:t>
      </w:r>
      <w:r w:rsidR="00EC7DF4" w:rsidRPr="004D62AA">
        <w:t>PFCCAG.</w:t>
      </w:r>
    </w:p>
    <w:p w14:paraId="6A512B91" w14:textId="77777777" w:rsidR="005828F9" w:rsidRPr="004D62AA" w:rsidRDefault="005828F9" w:rsidP="00D14444">
      <w:pPr>
        <w:pStyle w:val="NoSpacing"/>
        <w:ind w:left="720"/>
        <w:rPr>
          <w:u w:val="single"/>
        </w:rPr>
      </w:pPr>
    </w:p>
    <w:p w14:paraId="459B797A" w14:textId="1116D8AD" w:rsidR="00AF5BE9" w:rsidRPr="004D62AA" w:rsidRDefault="00B305E7" w:rsidP="00D14444">
      <w:pPr>
        <w:pStyle w:val="NoSpacing"/>
        <w:ind w:left="720"/>
      </w:pPr>
      <w:r w:rsidRPr="004D62AA">
        <w:rPr>
          <w:u w:val="single"/>
        </w:rPr>
        <w:t>Technology Support and Training.</w:t>
      </w:r>
      <w:r w:rsidR="00372DB7" w:rsidRPr="004D62AA">
        <w:t xml:space="preserve">  FCCLH providers need to </w:t>
      </w:r>
      <w:r w:rsidR="00372DB7" w:rsidRPr="003137B5">
        <w:t xml:space="preserve">develop </w:t>
      </w:r>
      <w:r w:rsidRPr="003137B5">
        <w:t>skill</w:t>
      </w:r>
      <w:r w:rsidR="00372DB7" w:rsidRPr="003137B5">
        <w:t>s</w:t>
      </w:r>
      <w:r w:rsidRPr="003137B5">
        <w:t xml:space="preserve"> </w:t>
      </w:r>
      <w:r w:rsidRPr="004D62AA">
        <w:t xml:space="preserve">in using a variety of software and media programs, </w:t>
      </w:r>
      <w:r w:rsidR="003137B5">
        <w:t xml:space="preserve">they need </w:t>
      </w:r>
      <w:r w:rsidRPr="004D62AA">
        <w:t xml:space="preserve">equipment, and </w:t>
      </w:r>
      <w:r w:rsidR="003137B5">
        <w:t xml:space="preserve">broadband </w:t>
      </w:r>
      <w:r w:rsidRPr="004D62AA">
        <w:t xml:space="preserve">connectivity.  But the picture of what providers use, how well they use it, and where internet is </w:t>
      </w:r>
      <w:r w:rsidRPr="003137B5">
        <w:t xml:space="preserve">available remains </w:t>
      </w:r>
      <w:r w:rsidR="00372DB7" w:rsidRPr="003137B5">
        <w:t>at a disjunction</w:t>
      </w:r>
      <w:r w:rsidRPr="003137B5">
        <w:t xml:space="preserve">.  </w:t>
      </w:r>
      <w:r w:rsidR="005828F9" w:rsidRPr="003137B5">
        <w:t xml:space="preserve">PFCCAG recommends </w:t>
      </w:r>
      <w:r w:rsidRPr="004D62AA">
        <w:t>DECAL convene a Technology Task Force to evaluate provider use of technology</w:t>
      </w:r>
      <w:r w:rsidR="00AF5BE9" w:rsidRPr="004D62AA">
        <w:t xml:space="preserve"> the supports needed to help providers use </w:t>
      </w:r>
      <w:r w:rsidR="00E45DF8">
        <w:t xml:space="preserve">and integrate both current and new </w:t>
      </w:r>
      <w:r w:rsidR="00AF5BE9" w:rsidRPr="004D62AA">
        <w:t>technology</w:t>
      </w:r>
      <w:r w:rsidR="00E45DF8">
        <w:t xml:space="preserve"> into their businesses</w:t>
      </w:r>
      <w:r w:rsidR="00AF5BE9" w:rsidRPr="004D62AA">
        <w:t xml:space="preserve">.  The results </w:t>
      </w:r>
      <w:r w:rsidR="00372DB7" w:rsidRPr="003137B5">
        <w:t>could include</w:t>
      </w:r>
      <w:r w:rsidR="00AF5BE9" w:rsidRPr="003137B5">
        <w:t xml:space="preserve"> </w:t>
      </w:r>
      <w:r w:rsidR="005828F9" w:rsidRPr="003137B5">
        <w:t xml:space="preserve">for example </w:t>
      </w:r>
      <w:r w:rsidR="00AF5BE9" w:rsidRPr="003137B5">
        <w:t>a</w:t>
      </w:r>
      <w:r w:rsidR="005828F9" w:rsidRPr="003137B5">
        <w:t xml:space="preserve"> training </w:t>
      </w:r>
      <w:r w:rsidR="00AF5BE9" w:rsidRPr="003137B5">
        <w:t>initiative</w:t>
      </w:r>
      <w:r w:rsidR="00AF5BE9" w:rsidRPr="003137B5">
        <w:rPr>
          <w:strike/>
        </w:rPr>
        <w:t xml:space="preserve"> </w:t>
      </w:r>
      <w:r w:rsidR="00AF5BE9" w:rsidRPr="003137B5">
        <w:t>provision of equipment and</w:t>
      </w:r>
      <w:r w:rsidR="007B7429" w:rsidRPr="003137B5">
        <w:t>/or</w:t>
      </w:r>
      <w:r w:rsidR="00AF5BE9" w:rsidRPr="004D62AA">
        <w:t xml:space="preserve"> grants to improve </w:t>
      </w:r>
      <w:r w:rsidR="00E45DF8">
        <w:t xml:space="preserve">broadband </w:t>
      </w:r>
      <w:r w:rsidR="00AF5BE9" w:rsidRPr="004D62AA">
        <w:t xml:space="preserve">connectivity.  DECAL could play the lead in developing this feasibility study or contract with a CCR&amp;R, research institute, </w:t>
      </w:r>
      <w:r w:rsidR="00AF5BE9" w:rsidRPr="003137B5">
        <w:t xml:space="preserve">or </w:t>
      </w:r>
      <w:r w:rsidR="007B7429" w:rsidRPr="003137B5">
        <w:t>create a partnership</w:t>
      </w:r>
      <w:r w:rsidR="007B7429" w:rsidRPr="004D62AA">
        <w:t xml:space="preserve"> </w:t>
      </w:r>
      <w:r w:rsidR="00AF5BE9" w:rsidRPr="004D62AA">
        <w:t>with PFCCAG.</w:t>
      </w:r>
    </w:p>
    <w:p w14:paraId="5982BEDD" w14:textId="43808C61" w:rsidR="00B305E7" w:rsidRPr="004D62AA" w:rsidRDefault="00B305E7" w:rsidP="00D14444">
      <w:pPr>
        <w:pStyle w:val="NoSpacing"/>
      </w:pPr>
    </w:p>
    <w:p w14:paraId="09A2F3A3" w14:textId="25ECA6F2" w:rsidR="00357C5C" w:rsidRDefault="00DC6A85" w:rsidP="00357C5C">
      <w:pPr>
        <w:pStyle w:val="NoSpacing"/>
        <w:ind w:left="720"/>
      </w:pPr>
      <w:r w:rsidRPr="004D62AA">
        <w:rPr>
          <w:u w:val="single"/>
        </w:rPr>
        <w:t xml:space="preserve">Child Care During Nontraditional </w:t>
      </w:r>
      <w:r w:rsidRPr="003137B5">
        <w:rPr>
          <w:u w:val="single"/>
        </w:rPr>
        <w:t>Hours</w:t>
      </w:r>
      <w:r w:rsidR="007B7429" w:rsidRPr="003137B5">
        <w:rPr>
          <w:u w:val="single"/>
        </w:rPr>
        <w:t xml:space="preserve"> (NTH)</w:t>
      </w:r>
      <w:r w:rsidRPr="003137B5">
        <w:t>.</w:t>
      </w:r>
      <w:r w:rsidRPr="004D62AA">
        <w:t xml:space="preserve">  Whether it be part</w:t>
      </w:r>
      <w:r w:rsidR="00E45DF8">
        <w:t>-</w:t>
      </w:r>
      <w:r w:rsidRPr="004D62AA">
        <w:t>time, infants, or school-age children attending virtual school, FCCLH providers are coping with a changing landscape of requests for care and the adjustments nee</w:t>
      </w:r>
      <w:r w:rsidR="00372DB7" w:rsidRPr="004D62AA">
        <w:t xml:space="preserve">ded to meet this request.  </w:t>
      </w:r>
      <w:r w:rsidR="00372DB7" w:rsidRPr="003137B5">
        <w:t>T</w:t>
      </w:r>
      <w:r w:rsidRPr="003137B5">
        <w:t>hese</w:t>
      </w:r>
      <w:r w:rsidRPr="004D62AA">
        <w:rPr>
          <w:color w:val="0000FF"/>
        </w:rPr>
        <w:t xml:space="preserve"> </w:t>
      </w:r>
      <w:r w:rsidRPr="004D62AA">
        <w:t xml:space="preserve">requests could be studied to </w:t>
      </w:r>
      <w:r w:rsidR="0057141D" w:rsidRPr="004D62AA">
        <w:t xml:space="preserve">better </w:t>
      </w:r>
      <w:r w:rsidRPr="004D62AA">
        <w:t xml:space="preserve">match </w:t>
      </w:r>
      <w:r w:rsidR="0057141D" w:rsidRPr="004D62AA">
        <w:t xml:space="preserve">a provider’s program with a specific need.  </w:t>
      </w:r>
      <w:r w:rsidR="003137B5">
        <w:t xml:space="preserve">However, </w:t>
      </w:r>
      <w:r w:rsidR="0057141D" w:rsidRPr="004D62AA">
        <w:t>looking at c</w:t>
      </w:r>
      <w:r w:rsidRPr="004D62AA">
        <w:t>are for children during nontraditional hours (evening, weekend, overnight, rotating</w:t>
      </w:r>
      <w:r w:rsidR="0057141D" w:rsidRPr="004D62AA">
        <w:t>,</w:t>
      </w:r>
      <w:r w:rsidRPr="004D62AA">
        <w:t xml:space="preserve"> and double shifts) </w:t>
      </w:r>
      <w:r w:rsidR="0057141D" w:rsidRPr="004D62AA">
        <w:t xml:space="preserve">has the most promise to help both parents seeking care and providers open to offering care.  </w:t>
      </w:r>
      <w:r w:rsidR="00357C5C">
        <w:t>The issue is summarized with the following data:</w:t>
      </w:r>
    </w:p>
    <w:p w14:paraId="33B82E0D" w14:textId="22A0B094" w:rsidR="00911564" w:rsidRPr="004D62AA" w:rsidRDefault="00357C5C" w:rsidP="00357C5C">
      <w:pPr>
        <w:pStyle w:val="NoSpacing"/>
        <w:ind w:left="720"/>
      </w:pPr>
      <w:r>
        <w:t xml:space="preserve"> </w:t>
      </w:r>
    </w:p>
    <w:p w14:paraId="75939A3D" w14:textId="1CA36988" w:rsidR="00C16BD0" w:rsidRDefault="00911564" w:rsidP="00D14444">
      <w:pPr>
        <w:pStyle w:val="NoSpacing"/>
        <w:ind w:left="720"/>
      </w:pPr>
      <w:r w:rsidRPr="004D62AA">
        <w:t xml:space="preserve">Forty three per cent (43%) of all children in US have at least one parent who works NTH </w:t>
      </w:r>
      <w:r w:rsidRPr="00357C5C">
        <w:t>(</w:t>
      </w:r>
      <w:r w:rsidR="00564FA6">
        <w:t>7</w:t>
      </w:r>
      <w:r w:rsidRPr="00357C5C">
        <w:t>)</w:t>
      </w:r>
      <w:r w:rsidR="0057141D" w:rsidRPr="00357C5C">
        <w:t xml:space="preserve">.  </w:t>
      </w:r>
    </w:p>
    <w:p w14:paraId="6AB203ED" w14:textId="77777777" w:rsidR="00C16BD0" w:rsidRDefault="00C16BD0" w:rsidP="00D14444">
      <w:pPr>
        <w:pStyle w:val="NoSpacing"/>
        <w:ind w:left="720"/>
      </w:pPr>
    </w:p>
    <w:p w14:paraId="70CEE9BB" w14:textId="51A38D82" w:rsidR="00911564" w:rsidRPr="00C16BD0" w:rsidRDefault="00911564" w:rsidP="00D14444">
      <w:pPr>
        <w:pStyle w:val="NoSpacing"/>
        <w:ind w:left="720"/>
      </w:pPr>
      <w:r w:rsidRPr="004D62AA">
        <w:t>Twenty per cent (20%) of Americans work NTH</w:t>
      </w:r>
      <w:r w:rsidR="007B7429" w:rsidRPr="004D62AA">
        <w:t xml:space="preserve"> </w:t>
      </w:r>
      <w:r w:rsidRPr="004D62AA">
        <w:t xml:space="preserve">but 30% of families earning low incomes </w:t>
      </w:r>
      <w:r w:rsidR="00357C5C">
        <w:t>work NTH hours</w:t>
      </w:r>
      <w:r w:rsidRPr="004D62AA">
        <w:t xml:space="preserve"> </w:t>
      </w:r>
      <w:r w:rsidR="0057141D" w:rsidRPr="004D62AA">
        <w:rPr>
          <w:color w:val="FF0000"/>
        </w:rPr>
        <w:t xml:space="preserve">  </w:t>
      </w:r>
      <w:r w:rsidRPr="004D62AA">
        <w:t xml:space="preserve">Forty percent (40%) of NTH workers earn less than 75% of all workers in the US </w:t>
      </w:r>
      <w:r w:rsidRPr="00C16BD0">
        <w:t>(Urban Institute)</w:t>
      </w:r>
      <w:r w:rsidR="007B7429" w:rsidRPr="00C16BD0">
        <w:t>.</w:t>
      </w:r>
    </w:p>
    <w:p w14:paraId="4CE9951B" w14:textId="03375CB6" w:rsidR="00911564" w:rsidRPr="004D62AA" w:rsidRDefault="00911564" w:rsidP="00D14444">
      <w:pPr>
        <w:pStyle w:val="NoSpacing"/>
      </w:pPr>
    </w:p>
    <w:p w14:paraId="3714DCD4" w14:textId="5AC8F90F" w:rsidR="002E58D4" w:rsidRPr="004D62AA" w:rsidRDefault="002E58D4" w:rsidP="00D14444">
      <w:pPr>
        <w:pStyle w:val="NoSpacing"/>
        <w:ind w:left="720"/>
      </w:pPr>
      <w:r w:rsidRPr="004D62AA">
        <w:lastRenderedPageBreak/>
        <w:t xml:space="preserve">In Georgia, 10.9% of FCC homes and 2.8% of centers offer care on weekends, 20.6% of FCC homes and 7.7% of centers offer care in the evening, FCCLH homes in GA are 3 times more likely to </w:t>
      </w:r>
      <w:r w:rsidR="00372DB7" w:rsidRPr="004D62AA">
        <w:t>offer evening care than centers</w:t>
      </w:r>
      <w:r w:rsidRPr="004D62AA">
        <w:t xml:space="preserve">” </w:t>
      </w:r>
      <w:r w:rsidR="004563D8">
        <w:t>(</w:t>
      </w:r>
      <w:r w:rsidR="00564FA6">
        <w:t>8</w:t>
      </w:r>
      <w:r w:rsidR="004563D8">
        <w:t xml:space="preserve">) </w:t>
      </w:r>
    </w:p>
    <w:p w14:paraId="20E97406" w14:textId="77777777" w:rsidR="002E58D4" w:rsidRPr="004D62AA" w:rsidRDefault="002E58D4" w:rsidP="00D14444">
      <w:pPr>
        <w:pStyle w:val="NoSpacing"/>
      </w:pPr>
    </w:p>
    <w:p w14:paraId="2600DFAE" w14:textId="01BC319E" w:rsidR="00911564" w:rsidRPr="004D62AA" w:rsidRDefault="00911564" w:rsidP="004563D8">
      <w:pPr>
        <w:pStyle w:val="NoSpacing"/>
        <w:ind w:left="720"/>
      </w:pPr>
      <w:r w:rsidRPr="004D62AA">
        <w:t>PFCCAG believe</w:t>
      </w:r>
      <w:r w:rsidR="0057141D" w:rsidRPr="004D62AA">
        <w:t>s</w:t>
      </w:r>
      <w:r w:rsidRPr="004D62AA">
        <w:t xml:space="preserve"> it is </w:t>
      </w:r>
      <w:r w:rsidR="00E45DF8">
        <w:t>essential</w:t>
      </w:r>
      <w:r w:rsidRPr="004D62AA">
        <w:t xml:space="preserve"> to understand the growing need for NTH care in Georgia and find ways to meet the need in a manner compatible with </w:t>
      </w:r>
      <w:r w:rsidR="00E45DF8">
        <w:t xml:space="preserve">the </w:t>
      </w:r>
      <w:r w:rsidRPr="004D62AA">
        <w:t xml:space="preserve">concerns of working parents, children in care, care providers, employers, and communities.  </w:t>
      </w:r>
      <w:r w:rsidR="007B7429" w:rsidRPr="004D62AA">
        <w:t xml:space="preserve">PFCCAG recommends </w:t>
      </w:r>
      <w:r w:rsidR="0057141D" w:rsidRPr="004D62AA">
        <w:t xml:space="preserve">research and demonstration work </w:t>
      </w:r>
      <w:r w:rsidR="0057141D" w:rsidRPr="004D62AA">
        <w:rPr>
          <w:strike/>
        </w:rPr>
        <w:t xml:space="preserve"> </w:t>
      </w:r>
      <w:r w:rsidR="0057141D" w:rsidRPr="004D62AA">
        <w:t>be conducted to:</w:t>
      </w:r>
      <w:r w:rsidRPr="004D62AA">
        <w:t xml:space="preserve"> </w:t>
      </w:r>
      <w:r w:rsidR="007B7429" w:rsidRPr="004D62AA">
        <w:t>id</w:t>
      </w:r>
      <w:r w:rsidRPr="004D62AA">
        <w:t>entify the extent and characteristics of NTH work in GA and implications for child care during these hours</w:t>
      </w:r>
      <w:r w:rsidR="004563D8">
        <w:t xml:space="preserve">; </w:t>
      </w:r>
      <w:r w:rsidR="007B7429" w:rsidRPr="004D62AA">
        <w:t>i</w:t>
      </w:r>
      <w:r w:rsidRPr="004D62AA">
        <w:t>dentify the role FCCLHs can play in meeting this need</w:t>
      </w:r>
      <w:r w:rsidR="004563D8">
        <w:t xml:space="preserve">; </w:t>
      </w:r>
      <w:r w:rsidR="007B7429" w:rsidRPr="004D62AA">
        <w:t>i</w:t>
      </w:r>
      <w:r w:rsidRPr="004D62AA">
        <w:t>dentify the role employers and economic development organizations can play to meet the need for NTH child care</w:t>
      </w:r>
      <w:r w:rsidR="004563D8">
        <w:t>; d</w:t>
      </w:r>
      <w:r w:rsidRPr="004D62AA">
        <w:t>evelop training for providers on marketing their NTH services</w:t>
      </w:r>
      <w:r w:rsidR="004563D8">
        <w:t xml:space="preserve">, </w:t>
      </w:r>
      <w:r w:rsidR="007B7429" w:rsidRPr="004D62AA">
        <w:t>d</w:t>
      </w:r>
      <w:r w:rsidRPr="004D62AA">
        <w:t>evelop training for providers on creating a high</w:t>
      </w:r>
      <w:r w:rsidR="007B7429" w:rsidRPr="004D62AA">
        <w:t>-</w:t>
      </w:r>
      <w:r w:rsidRPr="004D62AA">
        <w:t xml:space="preserve">quality NTH </w:t>
      </w:r>
      <w:r w:rsidR="007B7429" w:rsidRPr="004D62AA">
        <w:t>c</w:t>
      </w:r>
      <w:r w:rsidRPr="004D62AA">
        <w:t>are arrangement</w:t>
      </w:r>
      <w:r w:rsidR="004563D8">
        <w:t xml:space="preserve">; and </w:t>
      </w:r>
      <w:r w:rsidR="007B7429" w:rsidRPr="004D62AA">
        <w:t>d</w:t>
      </w:r>
      <w:r w:rsidRPr="004D62AA">
        <w:t>evelop support for parents seeking and using NTH care.</w:t>
      </w:r>
    </w:p>
    <w:p w14:paraId="66E571CD" w14:textId="7B0EE4FE" w:rsidR="00911564" w:rsidRPr="004D62AA" w:rsidRDefault="00911564" w:rsidP="00D14444">
      <w:pPr>
        <w:pStyle w:val="NoSpacing"/>
      </w:pPr>
    </w:p>
    <w:p w14:paraId="0573EB13" w14:textId="1092BD36" w:rsidR="00302BDF" w:rsidRPr="004D62AA" w:rsidRDefault="00302BDF" w:rsidP="00D14444">
      <w:pPr>
        <w:pStyle w:val="NoSpacing"/>
      </w:pPr>
      <w:r w:rsidRPr="004D62AA">
        <w:t xml:space="preserve">DECAL could play the lead in developing this feasibility study or contract with a CCR&amp;R, research institute, or </w:t>
      </w:r>
      <w:r w:rsidR="004563D8">
        <w:t>create a</w:t>
      </w:r>
      <w:r w:rsidR="007B7429" w:rsidRPr="004D62AA">
        <w:t xml:space="preserve"> partnership </w:t>
      </w:r>
      <w:r w:rsidRPr="004D62AA">
        <w:t>with PFCCAG.</w:t>
      </w:r>
    </w:p>
    <w:p w14:paraId="49534C4C" w14:textId="1BA2CFA3" w:rsidR="007B7429" w:rsidRPr="004D62AA" w:rsidRDefault="007B7429" w:rsidP="00D14444">
      <w:pPr>
        <w:pStyle w:val="NoSpacing"/>
      </w:pPr>
    </w:p>
    <w:p w14:paraId="667F0BDC" w14:textId="412CFA2F" w:rsidR="004563D8" w:rsidRDefault="004563D8" w:rsidP="00AF63D9">
      <w:pPr>
        <w:pStyle w:val="NoSpacing"/>
      </w:pPr>
      <w:r w:rsidRPr="004563D8">
        <w:t>CONCLUSION</w:t>
      </w:r>
    </w:p>
    <w:p w14:paraId="7586C213" w14:textId="4DD04D69" w:rsidR="004563D8" w:rsidRDefault="004563D8" w:rsidP="00AF63D9">
      <w:pPr>
        <w:pStyle w:val="NoSpacing"/>
      </w:pPr>
    </w:p>
    <w:p w14:paraId="689AAF54" w14:textId="593B8F81" w:rsidR="00AF63D9" w:rsidRPr="004563D8" w:rsidRDefault="004563D8" w:rsidP="00AF63D9">
      <w:pPr>
        <w:pStyle w:val="NoSpacing"/>
      </w:pPr>
      <w:r>
        <w:t xml:space="preserve">Thank you for your continued support to FCCLH homes.  Please consider our recommendations to </w:t>
      </w:r>
      <w:r w:rsidR="00AF63D9" w:rsidRPr="004563D8">
        <w:t xml:space="preserve">continue the STABLE grant program, establish a Retention Bonus program, </w:t>
      </w:r>
      <w:proofErr w:type="gramStart"/>
      <w:r w:rsidR="00AF63D9" w:rsidRPr="004563D8">
        <w:t>continue</w:t>
      </w:r>
      <w:proofErr w:type="gramEnd"/>
      <w:r w:rsidR="00AF63D9" w:rsidRPr="004563D8">
        <w:t xml:space="preserve"> and expand the </w:t>
      </w:r>
      <w:r>
        <w:t>E</w:t>
      </w:r>
      <w:r w:rsidR="00AF63D9" w:rsidRPr="004563D8">
        <w:t xml:space="preserve">ssential </w:t>
      </w:r>
      <w:r>
        <w:t>S</w:t>
      </w:r>
      <w:r w:rsidR="00AF63D9" w:rsidRPr="004563D8">
        <w:t xml:space="preserve">ervices </w:t>
      </w:r>
      <w:r>
        <w:t>W</w:t>
      </w:r>
      <w:r w:rsidR="00AF63D9" w:rsidRPr="004563D8">
        <w:t>orkforce</w:t>
      </w:r>
      <w:r>
        <w:t xml:space="preserve"> Program</w:t>
      </w:r>
      <w:r w:rsidR="00AF63D9" w:rsidRPr="004563D8">
        <w:t>, fund quality via NAFCC Accreditation / Re-Accreditation fees for FCCLH providers and fund and conduct targeted feasibility studies.</w:t>
      </w:r>
    </w:p>
    <w:p w14:paraId="3B6751F3" w14:textId="53956AFE" w:rsidR="00BE7803" w:rsidRPr="004D62AA" w:rsidRDefault="00BE7803" w:rsidP="00D14444">
      <w:pPr>
        <w:pStyle w:val="NoSpacing"/>
      </w:pPr>
    </w:p>
    <w:p w14:paraId="26366200" w14:textId="2B963D7D" w:rsidR="00BE7803" w:rsidRPr="009A2C01" w:rsidRDefault="00BE7803" w:rsidP="00D14444">
      <w:pPr>
        <w:pStyle w:val="NoSpacing"/>
      </w:pPr>
      <w:r w:rsidRPr="009A2C01">
        <w:t>Footnotes:</w:t>
      </w:r>
    </w:p>
    <w:p w14:paraId="4EEF4F77" w14:textId="2E3CBD8D" w:rsidR="00BE7803" w:rsidRPr="009A2C01" w:rsidRDefault="00BE7803" w:rsidP="00D14444">
      <w:pPr>
        <w:pStyle w:val="NoSpacing"/>
      </w:pPr>
    </w:p>
    <w:p w14:paraId="3CD65D22" w14:textId="31C59403" w:rsidR="00BE7803" w:rsidRPr="009A2C01" w:rsidRDefault="009A2C01" w:rsidP="009A2C01">
      <w:pPr>
        <w:pStyle w:val="NoSpacing"/>
        <w:rPr>
          <w:bCs/>
        </w:rPr>
      </w:pPr>
      <w:r w:rsidRPr="009A2C01">
        <w:t>(1)</w:t>
      </w:r>
      <w:r w:rsidR="00BE7803" w:rsidRPr="009A2C01">
        <w:t xml:space="preserve"> </w:t>
      </w:r>
      <w:r w:rsidR="00BE7803" w:rsidRPr="009A2C01">
        <w:rPr>
          <w:bCs/>
        </w:rPr>
        <w:t xml:space="preserve">  These funds are derived from the Child Care and Development Block Grant - signed 12/27/20.</w:t>
      </w:r>
    </w:p>
    <w:p w14:paraId="62C796DF" w14:textId="3E104548" w:rsidR="00BE7803" w:rsidRPr="009A2C01" w:rsidRDefault="00BE7803" w:rsidP="00D14444">
      <w:pPr>
        <w:pStyle w:val="NoSpacing"/>
      </w:pPr>
    </w:p>
    <w:p w14:paraId="3F935B38" w14:textId="5EBEF0A9" w:rsidR="00BE7803" w:rsidRPr="009A2C01" w:rsidRDefault="009A2C01" w:rsidP="00D14444">
      <w:pPr>
        <w:pStyle w:val="NoSpacing"/>
      </w:pPr>
      <w:r w:rsidRPr="009A2C01">
        <w:t>(</w:t>
      </w:r>
      <w:r w:rsidR="00B72E9C" w:rsidRPr="009A2C01">
        <w:t>2</w:t>
      </w:r>
      <w:r w:rsidRPr="009A2C01">
        <w:t>)</w:t>
      </w:r>
      <w:r w:rsidR="00BE7803" w:rsidRPr="009A2C01">
        <w:t xml:space="preserve"> The purposes of the Act under this title are:</w:t>
      </w:r>
    </w:p>
    <w:p w14:paraId="131F3B34" w14:textId="77777777" w:rsidR="00BE7803" w:rsidRPr="009A2C01" w:rsidRDefault="00BE7803" w:rsidP="00D14444">
      <w:pPr>
        <w:pStyle w:val="NoSpacing"/>
      </w:pPr>
    </w:p>
    <w:p w14:paraId="302EF4C9" w14:textId="77777777" w:rsidR="00BE7803" w:rsidRPr="004D62AA" w:rsidRDefault="00BE7803" w:rsidP="00D14444">
      <w:pPr>
        <w:pStyle w:val="NoSpacing"/>
        <w:numPr>
          <w:ilvl w:val="0"/>
          <w:numId w:val="3"/>
        </w:numPr>
      </w:pPr>
      <w:r w:rsidRPr="004D62AA">
        <w:t>…to prevent, prepare for, and respond to coronavirus, domestically or internationally which shall be used to supplement, not supplant State, Territory, and 1Tribal general revenue funds for child care assistance for low-income families within the United States…</w:t>
      </w:r>
    </w:p>
    <w:p w14:paraId="14719405" w14:textId="77777777" w:rsidR="00BE7803" w:rsidRPr="004D62AA" w:rsidRDefault="00BE7803" w:rsidP="00D14444">
      <w:pPr>
        <w:pStyle w:val="NoSpacing"/>
      </w:pPr>
    </w:p>
    <w:p w14:paraId="644844DA" w14:textId="77777777" w:rsidR="00BE7803" w:rsidRPr="004D62AA" w:rsidRDefault="00BE7803" w:rsidP="00D14444">
      <w:pPr>
        <w:pStyle w:val="NoSpacing"/>
        <w:numPr>
          <w:ilvl w:val="0"/>
          <w:numId w:val="3"/>
        </w:numPr>
      </w:pPr>
      <w:r w:rsidRPr="004D62AA">
        <w:t>…for costs of providing relief from copayments and tuition payments for families and for paying that portion of the child care provider’s cost ordinarily paid through family copayments…</w:t>
      </w:r>
    </w:p>
    <w:p w14:paraId="43865283" w14:textId="77777777" w:rsidR="00BE7803" w:rsidRPr="004D62AA" w:rsidRDefault="00BE7803" w:rsidP="00D14444">
      <w:pPr>
        <w:pStyle w:val="NoSpacing"/>
      </w:pPr>
    </w:p>
    <w:p w14:paraId="131833F9" w14:textId="77777777" w:rsidR="00BE7803" w:rsidRPr="004D62AA" w:rsidRDefault="00BE7803" w:rsidP="00D14444">
      <w:pPr>
        <w:pStyle w:val="NoSpacing"/>
        <w:numPr>
          <w:ilvl w:val="0"/>
          <w:numId w:val="3"/>
        </w:numPr>
      </w:pPr>
      <w:r w:rsidRPr="004D62AA">
        <w:t>…to provide continued payments and assistance to child care providers in the case of decreased enrollment or closures related to coronavirus, and to assure they can remain open or reopen as appropriate and applicable, including for fixed costs and increased operating expenses…</w:t>
      </w:r>
    </w:p>
    <w:p w14:paraId="228E9CC5" w14:textId="77777777" w:rsidR="00BE7803" w:rsidRPr="004D62AA" w:rsidRDefault="00BE7803" w:rsidP="00D14444">
      <w:pPr>
        <w:pStyle w:val="NoSpacing"/>
      </w:pPr>
    </w:p>
    <w:p w14:paraId="5420E5B7" w14:textId="77777777" w:rsidR="00BE7803" w:rsidRPr="004D62AA" w:rsidRDefault="00BE7803" w:rsidP="00D14444">
      <w:pPr>
        <w:pStyle w:val="NoSpacing"/>
        <w:numPr>
          <w:ilvl w:val="0"/>
          <w:numId w:val="3"/>
        </w:numPr>
      </w:pPr>
      <w:r w:rsidRPr="004D62AA">
        <w:t xml:space="preserve">…to support the stability of the child care sector to help providers afford increased operating expenses during the COVID–19 public health emergency, and shall publicize widely the availability of, and provide technical assistance to help providers apply for, </w:t>
      </w:r>
      <w:r w:rsidRPr="004D62AA">
        <w:lastRenderedPageBreak/>
        <w:t>funding available for such purposes, including among center-based child care providers, family child care providers, and group home child care providers…</w:t>
      </w:r>
    </w:p>
    <w:p w14:paraId="0D198782" w14:textId="77777777" w:rsidR="00BE7803" w:rsidRPr="004D62AA" w:rsidRDefault="00BE7803" w:rsidP="00D14444">
      <w:pPr>
        <w:pStyle w:val="NoSpacing"/>
      </w:pPr>
    </w:p>
    <w:p w14:paraId="27703A87" w14:textId="77777777" w:rsidR="00BE7803" w:rsidRPr="004D62AA" w:rsidRDefault="00BE7803" w:rsidP="00D14444">
      <w:pPr>
        <w:pStyle w:val="NoSpacing"/>
        <w:numPr>
          <w:ilvl w:val="0"/>
          <w:numId w:val="3"/>
        </w:numPr>
      </w:pPr>
      <w:r w:rsidRPr="004D62AA">
        <w:t>…to implement enrollment and eligibility policies that support the fixed costs of providing child care services by delinking provider reimbursement rates from an eligible child’s absence and a provider’s closure due to the COVID-19 public health emergency…</w:t>
      </w:r>
    </w:p>
    <w:p w14:paraId="17821EA5" w14:textId="77777777" w:rsidR="00BE7803" w:rsidRPr="004D62AA" w:rsidRDefault="00BE7803" w:rsidP="00D14444">
      <w:pPr>
        <w:pStyle w:val="NoSpacing"/>
      </w:pPr>
    </w:p>
    <w:p w14:paraId="75DE4BFF" w14:textId="77777777" w:rsidR="00BE7803" w:rsidRPr="004D62AA" w:rsidRDefault="00BE7803" w:rsidP="00D14444">
      <w:pPr>
        <w:pStyle w:val="NoSpacing"/>
        <w:numPr>
          <w:ilvl w:val="0"/>
          <w:numId w:val="3"/>
        </w:numPr>
      </w:pPr>
      <w:r w:rsidRPr="004D62AA">
        <w:t>…to provide child care assistance to health care sector employees, emergency responders, sanitation workers, farmworkers, and other workers deemed essential during the response to coronavirus by public officials, without regard to the income eligibility requirements of section 658</w:t>
      </w:r>
      <w:proofErr w:type="gramStart"/>
      <w:r w:rsidRPr="004D62AA">
        <w:t>P(</w:t>
      </w:r>
      <w:proofErr w:type="gramEnd"/>
      <w:r w:rsidRPr="004D62AA">
        <w:t>4) of such Act…</w:t>
      </w:r>
    </w:p>
    <w:p w14:paraId="6C166E58" w14:textId="77777777" w:rsidR="00BE7803" w:rsidRPr="004D62AA" w:rsidRDefault="00BE7803" w:rsidP="00D14444">
      <w:pPr>
        <w:pStyle w:val="NoSpacing"/>
      </w:pPr>
    </w:p>
    <w:p w14:paraId="339417C9" w14:textId="77777777" w:rsidR="00BE7803" w:rsidRPr="004D62AA" w:rsidRDefault="00BE7803" w:rsidP="00D14444">
      <w:pPr>
        <w:pStyle w:val="NoSpacing"/>
        <w:numPr>
          <w:ilvl w:val="0"/>
          <w:numId w:val="3"/>
        </w:numPr>
      </w:pPr>
      <w:r w:rsidRPr="004D62AA">
        <w:t>…to provide assistance to eligible child care providers under section 658</w:t>
      </w:r>
      <w:proofErr w:type="gramStart"/>
      <w:r w:rsidRPr="004D62AA">
        <w:t>P(</w:t>
      </w:r>
      <w:proofErr w:type="gramEnd"/>
      <w:r w:rsidRPr="004D62AA">
        <w:t>6) of the CCDBG Act that were not receiving CCDBG assistance prior to the public health emergency as a result of the coronavirus and any renewal of such declaration pursuant to such section 319, for the purposes of cleaning and sanitation, and other activities necessary to maintain or resume the operation of programs, including for fixed costs and increased operating expenses…</w:t>
      </w:r>
    </w:p>
    <w:p w14:paraId="53615090" w14:textId="77777777" w:rsidR="00BE7803" w:rsidRPr="004D62AA" w:rsidRDefault="00BE7803" w:rsidP="00D14444">
      <w:pPr>
        <w:pStyle w:val="NoSpacing"/>
      </w:pPr>
    </w:p>
    <w:p w14:paraId="575C7648" w14:textId="77777777" w:rsidR="00BE7803" w:rsidRPr="004D62AA" w:rsidRDefault="00BE7803" w:rsidP="00D14444">
      <w:pPr>
        <w:pStyle w:val="NoSpacing"/>
        <w:numPr>
          <w:ilvl w:val="0"/>
          <w:numId w:val="3"/>
        </w:numPr>
      </w:pPr>
      <w:r w:rsidRPr="004D62AA">
        <w:t>…to provide technical assistance to child care providers to help providers implement practices and policies in line with guidance from State and local health departments and the Centers for Disease Control and Prevention regarding the safe provision of child care services while there is community transmission of COVID-19…</w:t>
      </w:r>
    </w:p>
    <w:p w14:paraId="113EBF30" w14:textId="73BCB9A7" w:rsidR="00BE7803" w:rsidRDefault="00BE7803" w:rsidP="00D14444">
      <w:pPr>
        <w:pStyle w:val="NoSpacing"/>
      </w:pPr>
    </w:p>
    <w:p w14:paraId="2A2B20D3" w14:textId="61A1C5BE" w:rsidR="009A2C01" w:rsidRPr="009A2C01" w:rsidRDefault="009A2C01" w:rsidP="00D14444">
      <w:pPr>
        <w:pStyle w:val="NoSpacing"/>
        <w:rPr>
          <w:u w:val="single"/>
        </w:rPr>
      </w:pPr>
      <w:r>
        <w:t xml:space="preserve">(3) CLASP, 12-22-20, </w:t>
      </w:r>
      <w:r w:rsidRPr="009A2C01">
        <w:rPr>
          <w:u w:val="single"/>
        </w:rPr>
        <w:t>Child Care Relief Funding in the Year End Stimulus Deal: A State by State Estimate.</w:t>
      </w:r>
    </w:p>
    <w:p w14:paraId="5D243F98" w14:textId="301AD1B8" w:rsidR="00B72E9C" w:rsidRDefault="00B72E9C" w:rsidP="00D14444">
      <w:pPr>
        <w:pStyle w:val="NoSpacing"/>
      </w:pPr>
    </w:p>
    <w:p w14:paraId="0FEC5DBB" w14:textId="7588672E" w:rsidR="00D05EAC" w:rsidRPr="00D05EAC" w:rsidRDefault="00D05EAC" w:rsidP="00D14444">
      <w:pPr>
        <w:pStyle w:val="NoSpacing"/>
        <w:rPr>
          <w:u w:val="single"/>
        </w:rPr>
      </w:pPr>
      <w:r>
        <w:t>(</w:t>
      </w:r>
      <w:r w:rsidR="009A2C01">
        <w:t>4</w:t>
      </w:r>
      <w:r>
        <w:t xml:space="preserve">)  DECAL. Press Release 12-14-20 </w:t>
      </w:r>
      <w:r w:rsidRPr="00D05EAC">
        <w:rPr>
          <w:u w:val="single"/>
        </w:rPr>
        <w:t>DECAL Supports Georgia Child Care Programs with $92 million in CARES Funding for 2020.</w:t>
      </w:r>
    </w:p>
    <w:p w14:paraId="6C08805F" w14:textId="1D319F0B" w:rsidR="00D05EAC" w:rsidRDefault="00D05EAC" w:rsidP="00D14444">
      <w:pPr>
        <w:pStyle w:val="NoSpacing"/>
      </w:pPr>
    </w:p>
    <w:p w14:paraId="13AF3D71" w14:textId="19B28738" w:rsidR="00D05EAC" w:rsidRPr="00D05EAC" w:rsidRDefault="00564FA6" w:rsidP="00D14444">
      <w:pPr>
        <w:pStyle w:val="NoSpacing"/>
        <w:rPr>
          <w:u w:val="single"/>
        </w:rPr>
      </w:pPr>
      <w:r>
        <w:t>(5</w:t>
      </w:r>
      <w:r w:rsidR="00D05EAC">
        <w:t xml:space="preserve">)   Carl Vinson Institute of Government, University of Georgia, 10-27-20 </w:t>
      </w:r>
      <w:r w:rsidR="00D05EAC" w:rsidRPr="00D05EAC">
        <w:rPr>
          <w:u w:val="single"/>
        </w:rPr>
        <w:t>Short Term Assistance Benefit for Licensed Entities (STABLE) Child Care Survey.</w:t>
      </w:r>
    </w:p>
    <w:p w14:paraId="36A43CC5" w14:textId="4F14C7D4" w:rsidR="00D05EAC" w:rsidRDefault="00D05EAC" w:rsidP="00D14444">
      <w:pPr>
        <w:pStyle w:val="NoSpacing"/>
      </w:pPr>
    </w:p>
    <w:p w14:paraId="6B42DD44" w14:textId="66A6C67E" w:rsidR="00381B29" w:rsidRDefault="00381B29" w:rsidP="00D14444">
      <w:pPr>
        <w:pStyle w:val="NoSpacing"/>
      </w:pPr>
      <w:r>
        <w:t>(</w:t>
      </w:r>
      <w:r w:rsidR="00564FA6">
        <w:t>6</w:t>
      </w:r>
      <w:r>
        <w:t xml:space="preserve">)  </w:t>
      </w:r>
      <w:r w:rsidRPr="00381B29">
        <w:t>The CCDBG Act (42 U.S.C. 9857 et seq.); 45 CFR Parts 98 and 99; CARES Act (Public Law 116-136).</w:t>
      </w:r>
    </w:p>
    <w:p w14:paraId="57345B57" w14:textId="0EA102A2" w:rsidR="00381B29" w:rsidRDefault="00381B29" w:rsidP="00D14444">
      <w:pPr>
        <w:pStyle w:val="NoSpacing"/>
      </w:pPr>
    </w:p>
    <w:p w14:paraId="51EEB527" w14:textId="6B07A85C" w:rsidR="00381B29" w:rsidRDefault="00357C5C" w:rsidP="00D14444">
      <w:pPr>
        <w:pStyle w:val="NoSpacing"/>
        <w:rPr>
          <w:u w:val="single"/>
        </w:rPr>
      </w:pPr>
      <w:r>
        <w:t>(</w:t>
      </w:r>
      <w:r w:rsidR="00564FA6">
        <w:t>7</w:t>
      </w:r>
      <w:r>
        <w:t>)  Child Care Aware, 2019</w:t>
      </w:r>
      <w:r w:rsidRPr="00357C5C">
        <w:rPr>
          <w:u w:val="single"/>
        </w:rPr>
        <w:t>, IT’S ABOUT TIME! Parents Who Work Nonstandard Hours Face Child Care Challenges</w:t>
      </w:r>
      <w:r>
        <w:rPr>
          <w:u w:val="single"/>
        </w:rPr>
        <w:t>.</w:t>
      </w:r>
    </w:p>
    <w:p w14:paraId="3C962937" w14:textId="77777777" w:rsidR="00564FA6" w:rsidRDefault="00564FA6" w:rsidP="00D14444">
      <w:pPr>
        <w:pStyle w:val="NoSpacing"/>
        <w:rPr>
          <w:u w:val="single"/>
        </w:rPr>
      </w:pPr>
    </w:p>
    <w:p w14:paraId="2CA95A88" w14:textId="162BE703" w:rsidR="00357C5C" w:rsidRPr="004563D8" w:rsidRDefault="004563D8" w:rsidP="00D14444">
      <w:pPr>
        <w:pStyle w:val="NoSpacing"/>
        <w:rPr>
          <w:u w:val="single"/>
        </w:rPr>
      </w:pPr>
      <w:r w:rsidRPr="004563D8">
        <w:t>(</w:t>
      </w:r>
      <w:r w:rsidR="00564FA6">
        <w:t>8</w:t>
      </w:r>
      <w:r>
        <w:t xml:space="preserve">) </w:t>
      </w:r>
      <w:r w:rsidRPr="004563D8">
        <w:t>GSU/UGA, 2016</w:t>
      </w:r>
      <w:r w:rsidR="00564FA6">
        <w:t>,</w:t>
      </w:r>
      <w:r>
        <w:t xml:space="preserve"> </w:t>
      </w:r>
      <w:r w:rsidRPr="004563D8">
        <w:rPr>
          <w:u w:val="single"/>
        </w:rPr>
        <w:t>Economic Impact of the Early Care and Education Industry in Georgia</w:t>
      </w:r>
      <w:r w:rsidR="00564FA6">
        <w:rPr>
          <w:u w:val="single"/>
        </w:rPr>
        <w:t>.</w:t>
      </w:r>
      <w:r w:rsidRPr="004563D8">
        <w:rPr>
          <w:i/>
          <w:iCs/>
        </w:rPr>
        <w:t xml:space="preserve"> </w:t>
      </w:r>
    </w:p>
    <w:p w14:paraId="210CD5D0" w14:textId="77777777" w:rsidR="00357C5C" w:rsidRPr="00357C5C" w:rsidRDefault="00357C5C" w:rsidP="00D14444">
      <w:pPr>
        <w:pStyle w:val="NoSpacing"/>
        <w:rPr>
          <w:u w:val="single"/>
        </w:rPr>
      </w:pPr>
    </w:p>
    <w:sectPr w:rsidR="00357C5C" w:rsidRPr="00357C5C" w:rsidSect="00F71C3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53D9" w14:textId="77777777" w:rsidR="00A82FE9" w:rsidRDefault="00A82FE9" w:rsidP="00F71C32">
      <w:pPr>
        <w:spacing w:after="0" w:line="240" w:lineRule="auto"/>
      </w:pPr>
      <w:r>
        <w:separator/>
      </w:r>
    </w:p>
  </w:endnote>
  <w:endnote w:type="continuationSeparator" w:id="0">
    <w:p w14:paraId="6C68B688" w14:textId="77777777" w:rsidR="00A82FE9" w:rsidRDefault="00A82FE9" w:rsidP="00F71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5139" w14:textId="6490E5CC" w:rsidR="002E58D4" w:rsidRDefault="002E58D4" w:rsidP="002E58D4">
    <w:pPr>
      <w:pStyle w:val="Footer"/>
      <w:jc w:val="right"/>
    </w:pPr>
    <w:r>
      <w:t>© Professional Family Child Care Alliance of Georgia</w:t>
    </w:r>
  </w:p>
  <w:p w14:paraId="051EC3C9" w14:textId="3D7DBF34" w:rsidR="007312E0" w:rsidRDefault="002E58D4" w:rsidP="002E58D4">
    <w:pPr>
      <w:pStyle w:val="Footer"/>
      <w:jc w:val="right"/>
    </w:pPr>
    <w:r>
      <w:t>info@pfccag.org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83F45" w14:textId="77777777" w:rsidR="00A82FE9" w:rsidRDefault="00A82FE9" w:rsidP="00F71C32">
      <w:pPr>
        <w:spacing w:after="0" w:line="240" w:lineRule="auto"/>
      </w:pPr>
      <w:r>
        <w:separator/>
      </w:r>
    </w:p>
  </w:footnote>
  <w:footnote w:type="continuationSeparator" w:id="0">
    <w:p w14:paraId="20C3DB55" w14:textId="77777777" w:rsidR="00A82FE9" w:rsidRDefault="00A82FE9" w:rsidP="00F71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631377"/>
      <w:docPartObj>
        <w:docPartGallery w:val="Page Numbers (Top of Page)"/>
        <w:docPartUnique/>
      </w:docPartObj>
    </w:sdtPr>
    <w:sdtEndPr>
      <w:rPr>
        <w:noProof/>
      </w:rPr>
    </w:sdtEndPr>
    <w:sdtContent>
      <w:p w14:paraId="6CD34BED" w14:textId="458764C1" w:rsidR="007312E0" w:rsidRDefault="007312E0">
        <w:pPr>
          <w:pStyle w:val="Header"/>
          <w:jc w:val="center"/>
        </w:pPr>
        <w:r>
          <w:fldChar w:fldCharType="begin"/>
        </w:r>
        <w:r>
          <w:instrText xml:space="preserve"> PAGE   \* MERGEFORMAT </w:instrText>
        </w:r>
        <w:r>
          <w:fldChar w:fldCharType="separate"/>
        </w:r>
        <w:r w:rsidR="00D34273">
          <w:rPr>
            <w:noProof/>
          </w:rPr>
          <w:t>7</w:t>
        </w:r>
        <w:r>
          <w:rPr>
            <w:noProof/>
          </w:rPr>
          <w:fldChar w:fldCharType="end"/>
        </w:r>
      </w:p>
    </w:sdtContent>
  </w:sdt>
  <w:p w14:paraId="65C0DE04" w14:textId="77777777" w:rsidR="007312E0" w:rsidRDefault="0073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82CAA"/>
    <w:multiLevelType w:val="hybridMultilevel"/>
    <w:tmpl w:val="BC08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F2F00"/>
    <w:multiLevelType w:val="hybridMultilevel"/>
    <w:tmpl w:val="C320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46233"/>
    <w:multiLevelType w:val="hybridMultilevel"/>
    <w:tmpl w:val="AE54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A2A3A"/>
    <w:multiLevelType w:val="hybridMultilevel"/>
    <w:tmpl w:val="5748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91B11"/>
    <w:multiLevelType w:val="hybridMultilevel"/>
    <w:tmpl w:val="DB66599A"/>
    <w:lvl w:ilvl="0" w:tplc="368024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0A"/>
    <w:rsid w:val="00021937"/>
    <w:rsid w:val="00031338"/>
    <w:rsid w:val="0004216F"/>
    <w:rsid w:val="0009207F"/>
    <w:rsid w:val="000E2446"/>
    <w:rsid w:val="001618D5"/>
    <w:rsid w:val="001751F7"/>
    <w:rsid w:val="0022490C"/>
    <w:rsid w:val="002476F7"/>
    <w:rsid w:val="00257F76"/>
    <w:rsid w:val="002B4F5A"/>
    <w:rsid w:val="002E51FC"/>
    <w:rsid w:val="002E58D4"/>
    <w:rsid w:val="002F785D"/>
    <w:rsid w:val="00302BDF"/>
    <w:rsid w:val="003137B5"/>
    <w:rsid w:val="00327E1A"/>
    <w:rsid w:val="00327FA5"/>
    <w:rsid w:val="00350EC4"/>
    <w:rsid w:val="003526B7"/>
    <w:rsid w:val="00357C5C"/>
    <w:rsid w:val="00372DB7"/>
    <w:rsid w:val="00376D8C"/>
    <w:rsid w:val="00381B29"/>
    <w:rsid w:val="003B0118"/>
    <w:rsid w:val="003B2946"/>
    <w:rsid w:val="00422E2F"/>
    <w:rsid w:val="004563D8"/>
    <w:rsid w:val="004C6153"/>
    <w:rsid w:val="004D62AA"/>
    <w:rsid w:val="004F42BA"/>
    <w:rsid w:val="00525489"/>
    <w:rsid w:val="00535D77"/>
    <w:rsid w:val="00564FA6"/>
    <w:rsid w:val="005663C7"/>
    <w:rsid w:val="0057141D"/>
    <w:rsid w:val="005828F9"/>
    <w:rsid w:val="005F68A2"/>
    <w:rsid w:val="00623188"/>
    <w:rsid w:val="00630C72"/>
    <w:rsid w:val="006320AD"/>
    <w:rsid w:val="006417AF"/>
    <w:rsid w:val="00653719"/>
    <w:rsid w:val="006E3241"/>
    <w:rsid w:val="006F276D"/>
    <w:rsid w:val="007312E0"/>
    <w:rsid w:val="007439D9"/>
    <w:rsid w:val="007B7429"/>
    <w:rsid w:val="008103A0"/>
    <w:rsid w:val="00811301"/>
    <w:rsid w:val="008A4D25"/>
    <w:rsid w:val="008B162E"/>
    <w:rsid w:val="008B6124"/>
    <w:rsid w:val="008F010A"/>
    <w:rsid w:val="008F1BCF"/>
    <w:rsid w:val="00902AA7"/>
    <w:rsid w:val="00911564"/>
    <w:rsid w:val="00927072"/>
    <w:rsid w:val="009418D2"/>
    <w:rsid w:val="00941D24"/>
    <w:rsid w:val="00951B16"/>
    <w:rsid w:val="009653D8"/>
    <w:rsid w:val="009A2C01"/>
    <w:rsid w:val="009A7DCC"/>
    <w:rsid w:val="009B0ABC"/>
    <w:rsid w:val="00A4384F"/>
    <w:rsid w:val="00A7358D"/>
    <w:rsid w:val="00A74632"/>
    <w:rsid w:val="00A82FE9"/>
    <w:rsid w:val="00AF5BE9"/>
    <w:rsid w:val="00AF63D9"/>
    <w:rsid w:val="00B13A7B"/>
    <w:rsid w:val="00B15D01"/>
    <w:rsid w:val="00B305E7"/>
    <w:rsid w:val="00B4591C"/>
    <w:rsid w:val="00B61552"/>
    <w:rsid w:val="00B72E9C"/>
    <w:rsid w:val="00B76F55"/>
    <w:rsid w:val="00B906B5"/>
    <w:rsid w:val="00B91857"/>
    <w:rsid w:val="00BE7803"/>
    <w:rsid w:val="00C16BD0"/>
    <w:rsid w:val="00C172E0"/>
    <w:rsid w:val="00C56565"/>
    <w:rsid w:val="00CD2C3A"/>
    <w:rsid w:val="00D05304"/>
    <w:rsid w:val="00D05EAC"/>
    <w:rsid w:val="00D14444"/>
    <w:rsid w:val="00D34273"/>
    <w:rsid w:val="00D54D82"/>
    <w:rsid w:val="00D56810"/>
    <w:rsid w:val="00D5791F"/>
    <w:rsid w:val="00D9098F"/>
    <w:rsid w:val="00DB6D9E"/>
    <w:rsid w:val="00DC6A85"/>
    <w:rsid w:val="00DF1F1E"/>
    <w:rsid w:val="00E02C71"/>
    <w:rsid w:val="00E209FA"/>
    <w:rsid w:val="00E36729"/>
    <w:rsid w:val="00E45DF8"/>
    <w:rsid w:val="00E623A0"/>
    <w:rsid w:val="00E66127"/>
    <w:rsid w:val="00EC7DF4"/>
    <w:rsid w:val="00F27315"/>
    <w:rsid w:val="00F430A8"/>
    <w:rsid w:val="00F71C32"/>
    <w:rsid w:val="00F777D1"/>
    <w:rsid w:val="00FF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3FC9C"/>
  <w15:chartTrackingRefBased/>
  <w15:docId w15:val="{FF26B24D-7DAB-4CA5-A798-42A175AA6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6F7"/>
  </w:style>
  <w:style w:type="paragraph" w:styleId="Heading1">
    <w:name w:val="heading 1"/>
    <w:basedOn w:val="Normal"/>
    <w:link w:val="Heading1Char"/>
    <w:uiPriority w:val="9"/>
    <w:qFormat/>
    <w:rsid w:val="009A2C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6F7"/>
    <w:pPr>
      <w:spacing w:after="0" w:line="240" w:lineRule="auto"/>
    </w:pPr>
  </w:style>
  <w:style w:type="paragraph" w:styleId="Header">
    <w:name w:val="header"/>
    <w:basedOn w:val="Normal"/>
    <w:link w:val="HeaderChar"/>
    <w:uiPriority w:val="99"/>
    <w:unhideWhenUsed/>
    <w:rsid w:val="00F7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C32"/>
  </w:style>
  <w:style w:type="paragraph" w:styleId="Footer">
    <w:name w:val="footer"/>
    <w:basedOn w:val="Normal"/>
    <w:link w:val="FooterChar"/>
    <w:uiPriority w:val="99"/>
    <w:unhideWhenUsed/>
    <w:rsid w:val="00F71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C32"/>
  </w:style>
  <w:style w:type="paragraph" w:styleId="BalloonText">
    <w:name w:val="Balloon Text"/>
    <w:basedOn w:val="Normal"/>
    <w:link w:val="BalloonTextChar"/>
    <w:uiPriority w:val="99"/>
    <w:semiHidden/>
    <w:unhideWhenUsed/>
    <w:rsid w:val="00F71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32"/>
    <w:rPr>
      <w:rFonts w:ascii="Segoe UI" w:hAnsi="Segoe UI" w:cs="Segoe UI"/>
      <w:sz w:val="18"/>
      <w:szCs w:val="18"/>
    </w:rPr>
  </w:style>
  <w:style w:type="table" w:styleId="TableGrid">
    <w:name w:val="Table Grid"/>
    <w:basedOn w:val="TableNormal"/>
    <w:uiPriority w:val="39"/>
    <w:rsid w:val="009B0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DB7"/>
    <w:rPr>
      <w:color w:val="0563C1" w:themeColor="hyperlink"/>
      <w:u w:val="single"/>
    </w:rPr>
  </w:style>
  <w:style w:type="character" w:customStyle="1" w:styleId="Heading1Char">
    <w:name w:val="Heading 1 Char"/>
    <w:basedOn w:val="DefaultParagraphFont"/>
    <w:link w:val="Heading1"/>
    <w:uiPriority w:val="9"/>
    <w:rsid w:val="009A2C0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4980">
      <w:bodyDiv w:val="1"/>
      <w:marLeft w:val="0"/>
      <w:marRight w:val="0"/>
      <w:marTop w:val="0"/>
      <w:marBottom w:val="0"/>
      <w:divBdr>
        <w:top w:val="none" w:sz="0" w:space="0" w:color="auto"/>
        <w:left w:val="none" w:sz="0" w:space="0" w:color="auto"/>
        <w:bottom w:val="none" w:sz="0" w:space="0" w:color="auto"/>
        <w:right w:val="none" w:sz="0" w:space="0" w:color="auto"/>
      </w:divBdr>
    </w:div>
    <w:div w:id="933055986">
      <w:bodyDiv w:val="1"/>
      <w:marLeft w:val="0"/>
      <w:marRight w:val="0"/>
      <w:marTop w:val="0"/>
      <w:marBottom w:val="0"/>
      <w:divBdr>
        <w:top w:val="none" w:sz="0" w:space="0" w:color="auto"/>
        <w:left w:val="none" w:sz="0" w:space="0" w:color="auto"/>
        <w:bottom w:val="none" w:sz="0" w:space="0" w:color="auto"/>
        <w:right w:val="none" w:sz="0" w:space="0" w:color="auto"/>
      </w:divBdr>
    </w:div>
    <w:div w:id="16875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2457</Words>
  <Characters>14006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Perreault</dc:creator>
  <cp:keywords/>
  <dc:description/>
  <cp:lastModifiedBy>Joseph Perreault</cp:lastModifiedBy>
  <cp:revision>3</cp:revision>
  <cp:lastPrinted>2021-01-15T20:44:00Z</cp:lastPrinted>
  <dcterms:created xsi:type="dcterms:W3CDTF">2021-01-19T13:30:00Z</dcterms:created>
  <dcterms:modified xsi:type="dcterms:W3CDTF">2021-01-19T13:32:00Z</dcterms:modified>
</cp:coreProperties>
</file>